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BF2F" w14:textId="5B281B78" w:rsidR="00131242" w:rsidRPr="00131242" w:rsidRDefault="00131242" w:rsidP="001312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D</w:t>
      </w:r>
      <w:r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osarele nr.5213A/2026 și nr.5246A/2026</w:t>
      </w:r>
    </w:p>
    <w:p w14:paraId="78535852" w14:textId="77777777" w:rsidR="00131242" w:rsidRPr="00131242" w:rsidRDefault="00131242" w:rsidP="001312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Decizia nr.883/17.08.2026</w:t>
      </w:r>
    </w:p>
    <w:p w14:paraId="68B39B94" w14:textId="30703182" w:rsidR="00131242" w:rsidRPr="008C3DDB" w:rsidRDefault="00131242" w:rsidP="0013124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Obiecția de neconstituționalitate referitoare la Legea pentru modificarea și completarea unor acte normative în domeniul integrității</w:t>
      </w:r>
    </w:p>
    <w:p w14:paraId="4CD8669D" w14:textId="77777777" w:rsidR="00EF0784" w:rsidRPr="008C3DDB" w:rsidRDefault="008C3DD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935B652" wp14:editId="0CA036D8">
                <wp:simplePos x="0" y="0"/>
                <wp:positionH relativeFrom="column">
                  <wp:posOffset>9525</wp:posOffset>
                </wp:positionH>
                <wp:positionV relativeFrom="paragraph">
                  <wp:posOffset>70485</wp:posOffset>
                </wp:positionV>
                <wp:extent cx="5962650" cy="0"/>
                <wp:effectExtent l="0" t="953" r="0" b="953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FBF1D" id="Straight Connector 1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5.55pt" to="470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24E570F9" w14:textId="77777777" w:rsidR="00EF0784" w:rsidRPr="008C3DDB" w:rsidRDefault="00EF07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12BD56E" w14:textId="77777777" w:rsidR="00EF0784" w:rsidRPr="008C3DDB" w:rsidRDefault="00EF07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9A78FB0" w14:textId="77777777" w:rsidR="00EF0784" w:rsidRPr="008C3DDB" w:rsidRDefault="000000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0C402BA8" w14:textId="77777777" w:rsidR="00EF0784" w:rsidRPr="008C3DDB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COMUNICAT DE PRESĂ</w:t>
      </w:r>
    </w:p>
    <w:p w14:paraId="2A9F6BC3" w14:textId="1F85CA71" w:rsidR="00EF0784" w:rsidRPr="008C3DDB" w:rsidRDefault="00131242" w:rsidP="0013124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124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17 august 2026</w:t>
      </w:r>
    </w:p>
    <w:p w14:paraId="40F5E072" w14:textId="77777777" w:rsidR="00EF0784" w:rsidRPr="008C3DDB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1C3247EA" w14:textId="7D905F40" w:rsidR="00131242" w:rsidRPr="00131242" w:rsidRDefault="008C3DDB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C63AA2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Curtea Constituțională, cu unanimitate de voturi, a admis obiecția de neconstituționalitate și a constatat că sintagma </w:t>
      </w:r>
      <w:r w:rsidR="00131242" w:rsidRPr="00C63AA2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„persoana care are relații asemănătoare acelora dintre soți”</w:t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cuprinsul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art.II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pct.2 [cu referire la art.2 alin.(6) pct.43] și pct.5 [cu referire la art.4 alin.(9)], precum și dispozițiile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art.II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pct.2 [cu referire la art.2 alin.(6) pct.43] din Legea pentru modificarea și completarea unor acte normative în domeniul integrității sunt neconstituționale. De asemenea, cu majoritate de voturi, a constatat că dispozițiile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art.II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pct.2 [cu referire la art.2 alin.(6) pct.1-42] din legea analizată sunt neconstituționale, iar cele ale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art.II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pct.17 [cu referire la art.25 alin.(1) și (2)] și ale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art.X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alin.(1) și (2) din aceeași lege sunt constituționale în raport cu criticile formulate.</w:t>
      </w:r>
    </w:p>
    <w:p w14:paraId="4FFDA729" w14:textId="77777777" w:rsidR="00131242" w:rsidRPr="00131242" w:rsidRDefault="0013124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102B0DA" w14:textId="77777777" w:rsidR="00131242" w:rsidRPr="00131242" w:rsidRDefault="0013124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1312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  <w:t>Rezumat</w:t>
      </w:r>
    </w:p>
    <w:p w14:paraId="6F4776AE" w14:textId="26A302A1" w:rsidR="00131242" w:rsidRPr="00131242" w:rsidRDefault="00C63AA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Sintagma </w:t>
      </w:r>
      <w:r w:rsidR="00131242" w:rsidRPr="00C63AA2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„persoana care are relații asemănătoare acelora dintre soți”</w:t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cuprinsul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art.II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pct.2 [cu referire la art.2 alin.(6) pct.43] și pct.5 [cu referire la art.4 alin.(9)] din legea analizată este contrară cerințelor de calitate a legii și dreptului la viață privată, prevăzute de art.1 alin.(5) și art.26 din Constituție.</w:t>
      </w:r>
    </w:p>
    <w:p w14:paraId="23A0E919" w14:textId="56A88F03" w:rsidR="00131242" w:rsidRPr="00131242" w:rsidRDefault="00C63AA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Dispozițiile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art.II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pct.2 [cu referire la art.2 alin.(6)] din lege sunt contrare Deciziei Curții Constituționale nr.297/2025, ceea ce conduce la încălcarea art.147 alin.(4) din Constituție.</w:t>
      </w:r>
    </w:p>
    <w:p w14:paraId="6F1B2F88" w14:textId="171E2948" w:rsidR="00131242" w:rsidRPr="00131242" w:rsidRDefault="00C63AA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Curtea a constatat că dispozițiile legale tranzitorii cu privire la aplicarea în timp a regimului sancționator a conflictelor de interese/ incompatibilităților cuprinse în </w:t>
      </w:r>
      <w:proofErr w:type="spellStart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art.X</w:t>
      </w:r>
      <w:proofErr w:type="spellEnd"/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lege nu sunt contrare art.15 alin.(2) din Constituție.</w:t>
      </w:r>
    </w:p>
    <w:p w14:paraId="00FB713E" w14:textId="77777777" w:rsidR="00131242" w:rsidRPr="00131242" w:rsidRDefault="00131242" w:rsidP="00131242">
      <w:pPr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A636A05" w14:textId="6DA89D61" w:rsidR="00131242" w:rsidRPr="00131242" w:rsidRDefault="00131242" w:rsidP="00131242">
      <w:pPr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*</w:t>
      </w:r>
    </w:p>
    <w:p w14:paraId="02E728C6" w14:textId="77777777" w:rsidR="00131242" w:rsidRPr="00131242" w:rsidRDefault="0013124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13124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/>
        </w:rPr>
        <w:t>Argumente</w:t>
      </w:r>
    </w:p>
    <w:p w14:paraId="7913D711" w14:textId="77777777" w:rsidR="00131242" w:rsidRPr="00C63AA2" w:rsidRDefault="0013124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63AA2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Cu privire la criticile de neconstituționalitate, Curtea a constatat că:</w:t>
      </w:r>
    </w:p>
    <w:p w14:paraId="092EAEA7" w14:textId="6619F779" w:rsidR="00131242" w:rsidRPr="00131242" w:rsidRDefault="00C63AA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Sintagma </w:t>
      </w:r>
      <w:r w:rsidR="00131242" w:rsidRPr="00C63AA2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„persoana care are relații asemănătoare acelora dintre soți” </w:t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este imprecisă prin conținutul său normativ. Totodată, legiuitorul nu poate atașa obligații juridice în privința persoanelor care au relații personale nerecunoscute juridic de stat.</w:t>
      </w:r>
    </w:p>
    <w:p w14:paraId="5EEEF071" w14:textId="305AC007" w:rsidR="00131242" w:rsidRPr="00131242" w:rsidRDefault="00C63AA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Publicarea declarațiilor de interese financiare ale persoanelor care dețin funcții/ demnități publice, precum și ale soților/ soțiilor acestora pe pagina de internet a Agenției Naționale de Integritate contravine Deciziei Curții Constituționale nr.297/2025, prin care s-a stabilit că astfel de măsuri aduc atingere dreptului la viață privată;</w:t>
      </w:r>
    </w:p>
    <w:p w14:paraId="14251523" w14:textId="76D8328D" w:rsidR="00131242" w:rsidRDefault="00C63AA2" w:rsidP="00131242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1242" w:rsidRPr="00131242">
        <w:rPr>
          <w:rFonts w:ascii="Times New Roman" w:eastAsia="Times New Roman" w:hAnsi="Times New Roman" w:cs="Times New Roman"/>
          <w:sz w:val="28"/>
          <w:szCs w:val="28"/>
          <w:lang w:val="ro-RO"/>
        </w:rPr>
        <w:t>Reglementarea măsurilor de sancționare a conflictului de interese intră în marja de apreciere a legiuitorului, iar aplicarea în timp a acestora, prin intermediul normelor tranzitorii adoptate, s-a realizat cu respectarea art.15 alin.(2) din Constituție.</w:t>
      </w:r>
    </w:p>
    <w:p w14:paraId="00AA1D82" w14:textId="646F127C" w:rsidR="00C323FA" w:rsidRPr="008C3DDB" w:rsidRDefault="00C323FA" w:rsidP="00131242">
      <w:pPr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>*</w:t>
      </w:r>
    </w:p>
    <w:p w14:paraId="193AB109" w14:textId="77777777" w:rsidR="008C3DDB" w:rsidRPr="008C3DDB" w:rsidRDefault="00C323FA" w:rsidP="00C323FA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7BA67192" w14:textId="77777777" w:rsidR="00C323FA" w:rsidRPr="008C3DDB" w:rsidRDefault="008C3DDB" w:rsidP="00C323FA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C323FA"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>Decizia este definitivă și general obligatorie.</w:t>
      </w:r>
    </w:p>
    <w:p w14:paraId="3B5FE86F" w14:textId="77777777" w:rsidR="00C323FA" w:rsidRPr="008C3DDB" w:rsidRDefault="00C323FA" w:rsidP="00C323FA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ab/>
      </w:r>
      <w:r w:rsidR="008C3DDB"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>Argumentele reținute în motivarea soluției pronunțate de Curtea Constituțională vor fi prezentate în cuprinsul deciziei, care se va publica în Monitorul Oficial al României, Partea I.</w:t>
      </w:r>
    </w:p>
    <w:p w14:paraId="6964CC41" w14:textId="77777777" w:rsidR="00C323FA" w:rsidRPr="008C3DDB" w:rsidRDefault="00C323FA" w:rsidP="00C323FA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AFCC2F6" w14:textId="77777777" w:rsidR="00C323FA" w:rsidRPr="008C3DDB" w:rsidRDefault="00C323FA" w:rsidP="00C323FA">
      <w:pPr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8C3DDB"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>Document neoficial, destinat mass-media, care nu angajează răspunderea Curții Constituționale.</w:t>
      </w:r>
    </w:p>
    <w:p w14:paraId="2DD0400B" w14:textId="77777777" w:rsidR="00EF0784" w:rsidRPr="008C3DDB" w:rsidRDefault="00000000" w:rsidP="004B5C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C3DDB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sectPr w:rsidR="00EF0784" w:rsidRPr="008C3DDB">
      <w:footerReference w:type="default" r:id="rId6"/>
      <w:headerReference w:type="first" r:id="rId7"/>
      <w:pgSz w:w="11906" w:h="16838"/>
      <w:pgMar w:top="1320" w:right="1440" w:bottom="1440" w:left="1440" w:header="567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75110" w14:textId="77777777" w:rsidR="00CF33A4" w:rsidRDefault="00CF33A4">
      <w:pPr>
        <w:spacing w:after="0" w:line="240" w:lineRule="auto"/>
      </w:pPr>
      <w:r>
        <w:separator/>
      </w:r>
    </w:p>
  </w:endnote>
  <w:endnote w:type="continuationSeparator" w:id="0">
    <w:p w14:paraId="54A1AB8C" w14:textId="77777777" w:rsidR="00CF33A4" w:rsidRDefault="00CF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A32ACBC-27D8-45A5-8A94-0ED91FE57096}"/>
    <w:embedItalic r:id="rId2" w:fontKey="{20B0F9E1-426F-4E2B-B433-329F49779EE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6694054-9F90-49D2-AB9F-E05FC8B0234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84563" w14:textId="77777777" w:rsidR="00EF07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323FA">
      <w:rPr>
        <w:noProof/>
        <w:color w:val="000000"/>
      </w:rPr>
      <w:t>2</w:t>
    </w:r>
    <w:r>
      <w:rPr>
        <w:color w:val="000000"/>
      </w:rPr>
      <w:fldChar w:fldCharType="end"/>
    </w:r>
  </w:p>
  <w:p w14:paraId="645AE957" w14:textId="77777777" w:rsidR="00EF0784" w:rsidRDefault="00EF07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8181" w14:textId="77777777" w:rsidR="00CF33A4" w:rsidRDefault="00CF33A4">
      <w:pPr>
        <w:spacing w:after="0" w:line="240" w:lineRule="auto"/>
      </w:pPr>
      <w:r>
        <w:separator/>
      </w:r>
    </w:p>
  </w:footnote>
  <w:footnote w:type="continuationSeparator" w:id="0">
    <w:p w14:paraId="649D244C" w14:textId="77777777" w:rsidR="00CF33A4" w:rsidRDefault="00CF3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CB78" w14:textId="77777777" w:rsidR="00EF078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45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517201A" wp14:editId="23374FED">
          <wp:simplePos x="0" y="0"/>
          <wp:positionH relativeFrom="column">
            <wp:posOffset>-196847</wp:posOffset>
          </wp:positionH>
          <wp:positionV relativeFrom="paragraph">
            <wp:posOffset>-137793</wp:posOffset>
          </wp:positionV>
          <wp:extent cx="6172200" cy="8343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2200" cy="834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784"/>
    <w:rsid w:val="00043A53"/>
    <w:rsid w:val="00083C75"/>
    <w:rsid w:val="00131242"/>
    <w:rsid w:val="00367280"/>
    <w:rsid w:val="004B5C13"/>
    <w:rsid w:val="004D737C"/>
    <w:rsid w:val="006249D7"/>
    <w:rsid w:val="007238A4"/>
    <w:rsid w:val="007440B2"/>
    <w:rsid w:val="007F0D7B"/>
    <w:rsid w:val="007F12B3"/>
    <w:rsid w:val="008C3DDB"/>
    <w:rsid w:val="00936643"/>
    <w:rsid w:val="00970129"/>
    <w:rsid w:val="00A728B7"/>
    <w:rsid w:val="00C31058"/>
    <w:rsid w:val="00C323FA"/>
    <w:rsid w:val="00C63AA2"/>
    <w:rsid w:val="00CF33A4"/>
    <w:rsid w:val="00DC67E6"/>
    <w:rsid w:val="00EF0784"/>
    <w:rsid w:val="00F45D02"/>
    <w:rsid w:val="00FD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B769B"/>
  <w15:docId w15:val="{B237AA7F-A0B4-44D3-A27A-A4087323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8C3DDB"/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8C3DDB"/>
    <w:pPr>
      <w:widowControl w:val="0"/>
      <w:spacing w:line="25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8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457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Madalina</cp:lastModifiedBy>
  <cp:revision>4</cp:revision>
  <dcterms:created xsi:type="dcterms:W3CDTF">2026-08-17T13:34:00Z</dcterms:created>
  <dcterms:modified xsi:type="dcterms:W3CDTF">2026-08-17T13:40:00Z</dcterms:modified>
</cp:coreProperties>
</file>