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602D" w14:textId="2740E0E6" w:rsidR="0036663C" w:rsidRPr="00B60FF3" w:rsidRDefault="005347D1" w:rsidP="00D245BF">
      <w:pPr>
        <w:spacing w:before="120" w:after="120"/>
        <w:ind w:left="90" w:right="90"/>
        <w:jc w:val="center"/>
        <w:outlineLvl w:val="0"/>
        <w:rPr>
          <w:rFonts w:ascii="Trebuchet MS" w:eastAsia="Times New Roman" w:hAnsi="Trebuchet MS" w:cs="Calibri"/>
          <w:b/>
          <w:color w:val="000000" w:themeColor="text1"/>
          <w:sz w:val="22"/>
          <w:szCs w:val="22"/>
          <w:lang w:eastAsia="ro-RO"/>
        </w:rPr>
      </w:pPr>
      <w:r w:rsidRPr="00B60FF3">
        <w:rPr>
          <w:rFonts w:ascii="Trebuchet MS" w:eastAsia="Times New Roman" w:hAnsi="Trebuchet MS" w:cs="Calibri"/>
          <w:b/>
          <w:color w:val="000000" w:themeColor="text1"/>
          <w:sz w:val="22"/>
          <w:szCs w:val="22"/>
          <w:lang w:eastAsia="ro-RO"/>
        </w:rPr>
        <w:t xml:space="preserve"> </w:t>
      </w:r>
      <w:r w:rsidR="00DF0C1C" w:rsidRPr="00B60FF3">
        <w:rPr>
          <w:rFonts w:ascii="Trebuchet MS" w:eastAsia="Times New Roman" w:hAnsi="Trebuchet MS" w:cs="Calibri"/>
          <w:b/>
          <w:color w:val="000000" w:themeColor="text1"/>
          <w:sz w:val="22"/>
          <w:szCs w:val="22"/>
          <w:lang w:eastAsia="ro-RO"/>
        </w:rPr>
        <w:t>NOTĂ</w:t>
      </w:r>
    </w:p>
    <w:p w14:paraId="03D4D672" w14:textId="61B1BDD5" w:rsidR="00AF2713" w:rsidRPr="00B60FF3" w:rsidRDefault="00FE1756" w:rsidP="00B60FF3">
      <w:pPr>
        <w:spacing w:before="120" w:after="120"/>
        <w:ind w:left="90" w:right="90"/>
        <w:jc w:val="center"/>
        <w:outlineLvl w:val="0"/>
        <w:rPr>
          <w:rFonts w:ascii="Trebuchet MS" w:eastAsia="Times New Roman" w:hAnsi="Trebuchet MS" w:cs="Calibri"/>
          <w:b/>
          <w:color w:val="000000" w:themeColor="text1"/>
          <w:sz w:val="22"/>
          <w:szCs w:val="22"/>
          <w:lang w:eastAsia="ro-RO"/>
        </w:rPr>
      </w:pPr>
      <w:r w:rsidRPr="00B60FF3">
        <w:rPr>
          <w:rFonts w:ascii="Trebuchet MS" w:eastAsia="Times New Roman" w:hAnsi="Trebuchet MS" w:cs="Calibri"/>
          <w:b/>
          <w:color w:val="000000" w:themeColor="text1"/>
          <w:sz w:val="22"/>
          <w:szCs w:val="22"/>
          <w:lang w:eastAsia="ro-RO"/>
        </w:rPr>
        <w:t>d</w:t>
      </w:r>
      <w:r w:rsidR="00F402DE" w:rsidRPr="00B60FF3">
        <w:rPr>
          <w:rFonts w:ascii="Trebuchet MS" w:eastAsia="Times New Roman" w:hAnsi="Trebuchet MS" w:cs="Calibri"/>
          <w:b/>
          <w:color w:val="000000" w:themeColor="text1"/>
          <w:sz w:val="22"/>
          <w:szCs w:val="22"/>
          <w:lang w:eastAsia="ro-RO"/>
        </w:rPr>
        <w:t xml:space="preserve">e informare cu privire la stadiul implementării </w:t>
      </w:r>
      <w:r w:rsidR="002B2825" w:rsidRPr="00B60FF3">
        <w:rPr>
          <w:rFonts w:ascii="Trebuchet MS" w:eastAsia="Times New Roman" w:hAnsi="Trebuchet MS" w:cs="Calibri"/>
          <w:b/>
          <w:color w:val="000000" w:themeColor="text1"/>
          <w:sz w:val="22"/>
          <w:szCs w:val="22"/>
          <w:lang w:eastAsia="ro-RO"/>
        </w:rPr>
        <w:t xml:space="preserve">reformelor și investițiilor aferente </w:t>
      </w:r>
      <w:r w:rsidR="00B60FF3">
        <w:rPr>
          <w:rFonts w:ascii="Trebuchet MS" w:eastAsia="Times New Roman" w:hAnsi="Trebuchet MS" w:cs="Calibri"/>
          <w:b/>
          <w:color w:val="000000" w:themeColor="text1"/>
          <w:sz w:val="22"/>
          <w:szCs w:val="22"/>
          <w:lang w:eastAsia="ro-RO"/>
        </w:rPr>
        <w:t>C</w:t>
      </w:r>
      <w:r w:rsidR="002B2825" w:rsidRPr="00B60FF3">
        <w:rPr>
          <w:rFonts w:ascii="Trebuchet MS" w:eastAsia="Times New Roman" w:hAnsi="Trebuchet MS" w:cs="Calibri"/>
          <w:b/>
          <w:color w:val="000000" w:themeColor="text1"/>
          <w:sz w:val="22"/>
          <w:szCs w:val="22"/>
          <w:lang w:eastAsia="ro-RO"/>
        </w:rPr>
        <w:t xml:space="preserve">ererii de plată 2 din </w:t>
      </w:r>
      <w:r w:rsidR="00F402DE" w:rsidRPr="00B60FF3">
        <w:rPr>
          <w:rFonts w:ascii="Trebuchet MS" w:eastAsia="Times New Roman" w:hAnsi="Trebuchet MS" w:cs="Calibri"/>
          <w:b/>
          <w:color w:val="000000" w:themeColor="text1"/>
          <w:sz w:val="22"/>
          <w:szCs w:val="22"/>
          <w:lang w:eastAsia="ro-RO"/>
        </w:rPr>
        <w:t xml:space="preserve">PNRR </w:t>
      </w:r>
    </w:p>
    <w:p w14:paraId="68B21E56" w14:textId="77777777" w:rsidR="00B60FF3" w:rsidRDefault="00B60FF3" w:rsidP="00B60FF3">
      <w:pPr>
        <w:spacing w:before="240" w:after="120"/>
        <w:jc w:val="both"/>
        <w:rPr>
          <w:rFonts w:ascii="Trebuchet MS" w:eastAsia="Times New Roman" w:hAnsi="Trebuchet MS" w:cs="Calibri"/>
          <w:color w:val="000000" w:themeColor="text1"/>
          <w:sz w:val="22"/>
          <w:szCs w:val="22"/>
          <w:lang w:eastAsia="ro-RO"/>
        </w:rPr>
      </w:pPr>
    </w:p>
    <w:p w14:paraId="274B4AD0" w14:textId="2B8D5993" w:rsidR="00F402DE" w:rsidRPr="00B60FF3" w:rsidRDefault="00B60FF3" w:rsidP="00B60FF3">
      <w:pPr>
        <w:spacing w:before="240" w:after="120"/>
        <w:jc w:val="both"/>
        <w:rPr>
          <w:rFonts w:ascii="Trebuchet MS" w:eastAsia="Times New Roman" w:hAnsi="Trebuchet MS" w:cs="Calibri"/>
          <w:color w:val="000000" w:themeColor="text1"/>
          <w:sz w:val="22"/>
          <w:szCs w:val="22"/>
          <w:lang w:eastAsia="ro-RO"/>
        </w:rPr>
      </w:pPr>
      <w:r>
        <w:rPr>
          <w:rFonts w:ascii="Trebuchet MS" w:eastAsia="Times New Roman" w:hAnsi="Trebuchet MS" w:cs="Calibri"/>
          <w:color w:val="000000" w:themeColor="text1"/>
          <w:sz w:val="22"/>
          <w:szCs w:val="22"/>
          <w:lang w:eastAsia="ro-RO"/>
        </w:rPr>
        <w:t>L</w:t>
      </w:r>
      <w:r w:rsidR="002B2825" w:rsidRPr="00B60FF3">
        <w:rPr>
          <w:rFonts w:ascii="Trebuchet MS" w:eastAsia="Times New Roman" w:hAnsi="Trebuchet MS" w:cs="Calibri"/>
          <w:color w:val="000000" w:themeColor="text1"/>
          <w:sz w:val="22"/>
          <w:szCs w:val="22"/>
          <w:lang w:eastAsia="ro-RO"/>
        </w:rPr>
        <w:t xml:space="preserve">a data de 15 decembrie 2022, </w:t>
      </w:r>
      <w:r>
        <w:rPr>
          <w:rFonts w:ascii="Trebuchet MS" w:eastAsia="Times New Roman" w:hAnsi="Trebuchet MS" w:cs="Calibri"/>
          <w:color w:val="000000" w:themeColor="text1"/>
          <w:sz w:val="22"/>
          <w:szCs w:val="22"/>
          <w:lang w:eastAsia="ro-RO"/>
        </w:rPr>
        <w:t xml:space="preserve">MIPE în calitate de coordonator național al PNRR, a transmis </w:t>
      </w:r>
      <w:r w:rsidRPr="00B60FF3">
        <w:rPr>
          <w:rFonts w:ascii="Trebuchet MS" w:eastAsia="Times New Roman" w:hAnsi="Trebuchet MS" w:cs="Calibri"/>
          <w:color w:val="000000" w:themeColor="text1"/>
          <w:sz w:val="22"/>
          <w:szCs w:val="22"/>
          <w:lang w:eastAsia="ro-RO"/>
        </w:rPr>
        <w:t xml:space="preserve">către Comisia Europeană </w:t>
      </w:r>
      <w:r w:rsidR="002B2825" w:rsidRPr="00B60FF3">
        <w:rPr>
          <w:rFonts w:ascii="Trebuchet MS" w:eastAsia="Times New Roman" w:hAnsi="Trebuchet MS" w:cs="Calibri"/>
          <w:color w:val="000000" w:themeColor="text1"/>
          <w:sz w:val="22"/>
          <w:szCs w:val="22"/>
          <w:lang w:eastAsia="ro-RO"/>
        </w:rPr>
        <w:t>Cerer</w:t>
      </w:r>
      <w:r>
        <w:rPr>
          <w:rFonts w:ascii="Trebuchet MS" w:eastAsia="Times New Roman" w:hAnsi="Trebuchet MS" w:cs="Calibri"/>
          <w:color w:val="000000" w:themeColor="text1"/>
          <w:sz w:val="22"/>
          <w:szCs w:val="22"/>
          <w:lang w:eastAsia="ro-RO"/>
        </w:rPr>
        <w:t xml:space="preserve">e </w:t>
      </w:r>
      <w:r w:rsidR="002B2825" w:rsidRPr="00B60FF3">
        <w:rPr>
          <w:rFonts w:ascii="Trebuchet MS" w:eastAsia="Times New Roman" w:hAnsi="Trebuchet MS" w:cs="Calibri"/>
          <w:color w:val="000000" w:themeColor="text1"/>
          <w:sz w:val="22"/>
          <w:szCs w:val="22"/>
          <w:lang w:eastAsia="ro-RO"/>
        </w:rPr>
        <w:t>de plată nr. 2</w:t>
      </w:r>
      <w:r>
        <w:rPr>
          <w:rFonts w:ascii="Trebuchet MS" w:eastAsia="Times New Roman" w:hAnsi="Trebuchet MS" w:cs="Calibri"/>
          <w:color w:val="000000" w:themeColor="text1"/>
          <w:sz w:val="22"/>
          <w:szCs w:val="22"/>
          <w:lang w:eastAsia="ro-RO"/>
        </w:rPr>
        <w:t xml:space="preserve">. </w:t>
      </w:r>
      <w:r w:rsidR="00F402DE" w:rsidRPr="00B60FF3">
        <w:rPr>
          <w:rFonts w:ascii="Trebuchet MS" w:eastAsia="Times New Roman" w:hAnsi="Trebuchet MS" w:cs="Calibri"/>
          <w:color w:val="000000" w:themeColor="text1"/>
          <w:sz w:val="22"/>
          <w:szCs w:val="22"/>
          <w:lang w:eastAsia="ro-RO"/>
        </w:rPr>
        <w:t>Conform calendarului de implementare PNRR, România a avut de îndeplinit 51 jaloane și ținte cu termen de realizare tri</w:t>
      </w:r>
      <w:r>
        <w:rPr>
          <w:rFonts w:ascii="Trebuchet MS" w:eastAsia="Times New Roman" w:hAnsi="Trebuchet MS" w:cs="Calibri"/>
          <w:color w:val="000000" w:themeColor="text1"/>
          <w:sz w:val="22"/>
          <w:szCs w:val="22"/>
          <w:lang w:eastAsia="ro-RO"/>
        </w:rPr>
        <w:t>mestrul I si trimestrul II 2022</w:t>
      </w:r>
      <w:r w:rsidR="00F402DE" w:rsidRPr="00B60FF3">
        <w:rPr>
          <w:rFonts w:ascii="Trebuchet MS" w:eastAsia="Times New Roman" w:hAnsi="Trebuchet MS" w:cs="Calibri"/>
          <w:color w:val="000000" w:themeColor="text1"/>
          <w:sz w:val="22"/>
          <w:szCs w:val="22"/>
          <w:lang w:eastAsia="ro-RO"/>
        </w:rPr>
        <w:t>.</w:t>
      </w:r>
    </w:p>
    <w:p w14:paraId="0E102991" w14:textId="4DB88901" w:rsidR="00B60FF3" w:rsidRDefault="00A7074E" w:rsidP="002B2825">
      <w:pPr>
        <w:spacing w:before="120" w:after="120"/>
        <w:jc w:val="both"/>
        <w:rPr>
          <w:rFonts w:ascii="Trebuchet MS" w:eastAsia="Times New Roman" w:hAnsi="Trebuchet MS" w:cs="Calibri"/>
          <w:color w:val="000000"/>
          <w:sz w:val="22"/>
          <w:szCs w:val="22"/>
          <w:lang w:eastAsia="ro-RO"/>
        </w:rPr>
      </w:pPr>
      <w:r w:rsidRPr="00B60FF3">
        <w:rPr>
          <w:rFonts w:ascii="Trebuchet MS" w:eastAsia="Times New Roman" w:hAnsi="Trebuchet MS" w:cs="Calibri"/>
          <w:color w:val="000000" w:themeColor="text1"/>
          <w:sz w:val="22"/>
          <w:szCs w:val="22"/>
          <w:lang w:eastAsia="ro-RO"/>
        </w:rPr>
        <w:t>A doua cerere de plată inc</w:t>
      </w:r>
      <w:r w:rsidR="00B60FF3">
        <w:rPr>
          <w:rFonts w:ascii="Trebuchet MS" w:eastAsia="Times New Roman" w:hAnsi="Trebuchet MS" w:cs="Calibri"/>
          <w:color w:val="000000" w:themeColor="text1"/>
          <w:sz w:val="22"/>
          <w:szCs w:val="22"/>
          <w:lang w:eastAsia="ro-RO"/>
        </w:rPr>
        <w:t>lude atât sprijin nerambursabil</w:t>
      </w:r>
      <w:r w:rsidRPr="00B60FF3">
        <w:rPr>
          <w:rFonts w:ascii="Trebuchet MS" w:eastAsia="Times New Roman" w:hAnsi="Trebuchet MS" w:cs="Calibri"/>
          <w:color w:val="000000" w:themeColor="text1"/>
          <w:sz w:val="22"/>
          <w:szCs w:val="22"/>
          <w:lang w:eastAsia="ro-RO"/>
        </w:rPr>
        <w:t xml:space="preserve"> în valoare de 2.147.491.242 EUR, cât și sprijin sub formă de împrumut, în valoare de 1.080.198.230 EUR. Valoarea netă a plății, ca urmare a evaluării cererii de plată va reprezenta </w:t>
      </w:r>
      <w:r w:rsidR="002B2825" w:rsidRPr="00B60FF3">
        <w:rPr>
          <w:rFonts w:ascii="Trebuchet MS" w:eastAsia="Times New Roman" w:hAnsi="Trebuchet MS" w:cs="Calibri"/>
          <w:color w:val="000000"/>
          <w:sz w:val="22"/>
          <w:szCs w:val="22"/>
          <w:lang w:eastAsia="ro-RO"/>
        </w:rPr>
        <w:t>2,81 miliarde EUR (1,86 mld. EUR grant și 939 mil. EUR loan, ca urmare a deducerii prefinanțării).</w:t>
      </w:r>
    </w:p>
    <w:p w14:paraId="6A0A5E94" w14:textId="6E04F60D" w:rsidR="00B60FF3" w:rsidRDefault="00B60FF3" w:rsidP="002B2825">
      <w:pPr>
        <w:spacing w:before="120" w:after="120"/>
        <w:jc w:val="both"/>
        <w:rPr>
          <w:rFonts w:ascii="Trebuchet MS" w:eastAsia="Times New Roman" w:hAnsi="Trebuchet MS" w:cs="Calibri"/>
          <w:color w:val="000000" w:themeColor="text1"/>
          <w:sz w:val="22"/>
          <w:szCs w:val="22"/>
          <w:lang w:eastAsia="ro-RO"/>
        </w:rPr>
      </w:pPr>
      <w:r>
        <w:rPr>
          <w:rFonts w:ascii="Trebuchet MS" w:eastAsia="Times New Roman" w:hAnsi="Trebuchet MS" w:cs="Calibri"/>
          <w:color w:val="000000"/>
          <w:sz w:val="22"/>
          <w:szCs w:val="22"/>
          <w:lang w:eastAsia="ro-RO"/>
        </w:rPr>
        <w:t xml:space="preserve">Până în prezent, </w:t>
      </w:r>
      <w:r w:rsidRPr="00B60FF3">
        <w:rPr>
          <w:rFonts w:ascii="Trebuchet MS" w:eastAsia="Times New Roman" w:hAnsi="Trebuchet MS" w:cs="Calibri"/>
          <w:color w:val="000000"/>
          <w:sz w:val="22"/>
          <w:szCs w:val="22"/>
          <w:lang w:eastAsia="ro-RO"/>
        </w:rPr>
        <w:t>Comisi</w:t>
      </w:r>
      <w:r>
        <w:rPr>
          <w:rFonts w:ascii="Trebuchet MS" w:eastAsia="Times New Roman" w:hAnsi="Trebuchet MS" w:cs="Calibri"/>
          <w:color w:val="000000"/>
          <w:sz w:val="22"/>
          <w:szCs w:val="22"/>
          <w:lang w:eastAsia="ro-RO"/>
        </w:rPr>
        <w:t>a</w:t>
      </w:r>
      <w:r w:rsidRPr="00B60FF3">
        <w:rPr>
          <w:rFonts w:ascii="Trebuchet MS" w:eastAsia="Times New Roman" w:hAnsi="Trebuchet MS" w:cs="Calibri"/>
          <w:color w:val="000000"/>
          <w:sz w:val="22"/>
          <w:szCs w:val="22"/>
          <w:lang w:eastAsia="ro-RO"/>
        </w:rPr>
        <w:t xml:space="preserve"> Europe</w:t>
      </w:r>
      <w:r>
        <w:rPr>
          <w:rFonts w:ascii="Trebuchet MS" w:eastAsia="Times New Roman" w:hAnsi="Trebuchet MS" w:cs="Calibri"/>
          <w:color w:val="000000"/>
          <w:sz w:val="22"/>
          <w:szCs w:val="22"/>
          <w:lang w:eastAsia="ro-RO"/>
        </w:rPr>
        <w:t>ană</w:t>
      </w:r>
      <w:r w:rsidRPr="00B60FF3">
        <w:rPr>
          <w:rFonts w:ascii="Trebuchet MS" w:eastAsia="Times New Roman" w:hAnsi="Trebuchet MS" w:cs="Calibri"/>
          <w:color w:val="000000"/>
          <w:sz w:val="22"/>
          <w:szCs w:val="22"/>
          <w:lang w:eastAsia="ro-RO"/>
        </w:rPr>
        <w:t xml:space="preserve"> </w:t>
      </w:r>
      <w:r>
        <w:rPr>
          <w:rFonts w:ascii="Trebuchet MS" w:eastAsia="Times New Roman" w:hAnsi="Trebuchet MS" w:cs="Calibri"/>
          <w:color w:val="000000"/>
          <w:sz w:val="22"/>
          <w:szCs w:val="22"/>
          <w:lang w:eastAsia="ro-RO"/>
        </w:rPr>
        <w:t>a</w:t>
      </w:r>
      <w:r w:rsidRPr="00B60FF3">
        <w:rPr>
          <w:rFonts w:ascii="Trebuchet MS" w:eastAsia="Times New Roman" w:hAnsi="Trebuchet MS" w:cs="Calibri"/>
          <w:color w:val="000000"/>
          <w:sz w:val="22"/>
          <w:szCs w:val="22"/>
          <w:lang w:eastAsia="ro-RO"/>
        </w:rPr>
        <w:t xml:space="preserve"> transmis </w:t>
      </w:r>
      <w:r>
        <w:rPr>
          <w:rFonts w:ascii="Trebuchet MS" w:eastAsia="Times New Roman" w:hAnsi="Trebuchet MS" w:cs="Calibri"/>
          <w:color w:val="000000"/>
          <w:sz w:val="22"/>
          <w:szCs w:val="22"/>
          <w:lang w:eastAsia="ro-RO"/>
        </w:rPr>
        <w:t xml:space="preserve">două Scrisori </w:t>
      </w:r>
      <w:r w:rsidRPr="00B60FF3">
        <w:rPr>
          <w:rFonts w:ascii="Trebuchet MS" w:eastAsia="Times New Roman" w:hAnsi="Trebuchet MS" w:cs="Calibri"/>
          <w:color w:val="000000"/>
          <w:sz w:val="22"/>
          <w:szCs w:val="22"/>
          <w:lang w:eastAsia="ro-RO"/>
        </w:rPr>
        <w:t>de observații, prin care se solicită clarificări suplimentare privind modalitatea de îndeplinire a unor jaloane și ținte incluse în Cererea de Plată nr. 2</w:t>
      </w:r>
      <w:r w:rsidRPr="00B60FF3">
        <w:rPr>
          <w:rFonts w:ascii="Trebuchet MS" w:eastAsia="Times New Roman" w:hAnsi="Trebuchet MS" w:cs="Calibri"/>
          <w:color w:val="000000" w:themeColor="text1"/>
          <w:sz w:val="22"/>
          <w:szCs w:val="22"/>
          <w:lang w:eastAsia="ro-RO"/>
        </w:rPr>
        <w:t>.</w:t>
      </w:r>
    </w:p>
    <w:p w14:paraId="14C6C736" w14:textId="7DBA88D9" w:rsidR="00331D01" w:rsidRDefault="00B60FF3" w:rsidP="00B60FF3">
      <w:pPr>
        <w:spacing w:before="120" w:after="120"/>
        <w:jc w:val="both"/>
        <w:rPr>
          <w:rFonts w:ascii="Trebuchet MS" w:eastAsia="Times New Roman" w:hAnsi="Trebuchet MS" w:cs="Calibri"/>
          <w:color w:val="000000" w:themeColor="text1"/>
          <w:sz w:val="22"/>
          <w:szCs w:val="22"/>
          <w:lang w:eastAsia="ro-RO"/>
        </w:rPr>
      </w:pPr>
      <w:r>
        <w:rPr>
          <w:rFonts w:ascii="Trebuchet MS" w:eastAsia="Times New Roman" w:hAnsi="Trebuchet MS" w:cs="Calibri"/>
          <w:color w:val="000000" w:themeColor="text1"/>
          <w:sz w:val="22"/>
          <w:szCs w:val="22"/>
          <w:lang w:eastAsia="ro-RO"/>
        </w:rPr>
        <w:t xml:space="preserve">Ca urmare a clarificărilor transmise de către MIPE au fost adresate și soluționate o parte din observațiile COM, râmând încă în discuție următoarele ținte și jaloane: </w:t>
      </w:r>
    </w:p>
    <w:p w14:paraId="3FF48C09" w14:textId="07307F84" w:rsidR="006A12BD" w:rsidRPr="00B60FF3" w:rsidRDefault="0036571F" w:rsidP="00331D01">
      <w:pPr>
        <w:spacing w:before="240" w:after="60"/>
        <w:jc w:val="both"/>
        <w:rPr>
          <w:rFonts w:ascii="Trebuchet MS" w:eastAsia="Calibri" w:hAnsi="Trebuchet MS" w:cs="Arial"/>
          <w:b/>
          <w:sz w:val="22"/>
          <w:szCs w:val="22"/>
        </w:rPr>
      </w:pPr>
      <w:r w:rsidRPr="00B60FF3">
        <w:rPr>
          <w:rFonts w:ascii="Trebuchet MS" w:eastAsia="Calibri" w:hAnsi="Trebuchet MS" w:cs="Arial"/>
          <w:b/>
          <w:sz w:val="22"/>
          <w:szCs w:val="22"/>
        </w:rPr>
        <w:t>1. Jalonul 114 – Legea decarbonizării – Responsabil MINISTERUL ENERGIEI</w:t>
      </w:r>
    </w:p>
    <w:p w14:paraId="6D3B1CAF" w14:textId="18F15CBA" w:rsidR="0036571F" w:rsidRDefault="006A12BD" w:rsidP="00392EE6">
      <w:pPr>
        <w:spacing w:before="60" w:after="60"/>
        <w:jc w:val="both"/>
        <w:rPr>
          <w:rFonts w:ascii="Trebuchet MS" w:eastAsia="Times New Roman" w:hAnsi="Trebuchet MS" w:cs="Calibri"/>
          <w:sz w:val="22"/>
          <w:szCs w:val="22"/>
          <w:lang w:eastAsia="ro-RO"/>
        </w:rPr>
      </w:pPr>
      <w:r w:rsidRPr="00B60FF3">
        <w:rPr>
          <w:rFonts w:ascii="Trebuchet MS" w:eastAsia="Times New Roman" w:hAnsi="Trebuchet MS" w:cs="Calibri"/>
          <w:b/>
          <w:bCs/>
          <w:sz w:val="22"/>
          <w:szCs w:val="22"/>
          <w:lang w:eastAsia="ro-RO"/>
        </w:rPr>
        <w:t>Stadiu:</w:t>
      </w:r>
      <w:r w:rsidRPr="00B60FF3">
        <w:rPr>
          <w:rFonts w:ascii="Trebuchet MS" w:eastAsia="Times New Roman" w:hAnsi="Trebuchet MS" w:cs="Calibri"/>
          <w:sz w:val="22"/>
          <w:szCs w:val="22"/>
          <w:lang w:eastAsia="ro-RO"/>
        </w:rPr>
        <w:t xml:space="preserve"> în data de 16.03.2023, Guvernul României a adoptat Ordonanța de Urgență nr. 14/2023 pentru modificarea Legii nr. 372/2005 privind performanța energetică a clădirilor și a Ordonanței de urgență a Guvernului nr. 108/2022 privind decarbonizarea sectorului energetic, prin care Articolul 19 din OUG 108/2022 a fost abrogat și prin care a fost introdus un nou termen de trecere în conservare a capacităților de 660 MW, respectiv luna iunie 2023.</w:t>
      </w:r>
      <w:r w:rsidR="00282EE3" w:rsidRPr="00B60FF3">
        <w:rPr>
          <w:rFonts w:ascii="Trebuchet MS" w:eastAsia="Times New Roman" w:hAnsi="Trebuchet MS" w:cs="Calibri"/>
          <w:sz w:val="22"/>
          <w:szCs w:val="22"/>
          <w:lang w:eastAsia="ro-RO"/>
        </w:rPr>
        <w:t xml:space="preserve"> </w:t>
      </w:r>
    </w:p>
    <w:p w14:paraId="7E7F0FD4" w14:textId="09A8009D" w:rsidR="00A64CDE" w:rsidRDefault="00A64CDE" w:rsidP="00392EE6">
      <w:pPr>
        <w:spacing w:before="60" w:after="60"/>
        <w:jc w:val="both"/>
        <w:rPr>
          <w:rFonts w:ascii="Trebuchet MS" w:eastAsia="Times New Roman" w:hAnsi="Trebuchet MS" w:cs="Calibri"/>
          <w:sz w:val="22"/>
          <w:szCs w:val="22"/>
          <w:lang w:eastAsia="ro-RO"/>
        </w:rPr>
      </w:pPr>
      <w:r w:rsidRPr="00A64CDE">
        <w:rPr>
          <w:rFonts w:ascii="Trebuchet MS" w:eastAsia="Times New Roman" w:hAnsi="Trebuchet MS" w:cs="Calibri"/>
          <w:sz w:val="22"/>
          <w:szCs w:val="22"/>
          <w:lang w:eastAsia="ro-RO"/>
        </w:rPr>
        <w:t>În data de 24.03.2023, reprezentanții COM au transmis o solicitare de clarificări,</w:t>
      </w:r>
      <w:r>
        <w:rPr>
          <w:rFonts w:ascii="Trebuchet MS" w:eastAsia="Times New Roman" w:hAnsi="Trebuchet MS" w:cs="Calibri"/>
          <w:sz w:val="22"/>
          <w:szCs w:val="22"/>
          <w:lang w:eastAsia="ro-RO"/>
        </w:rPr>
        <w:t xml:space="preserve"> cu privire la modalitatea de îndeplinire a acestui jalon, în consecință fiind întreprinse demersuri privind modificarea cadrului normativ, astfel încât să se răspundă în integritate la aceste clarificări.</w:t>
      </w:r>
    </w:p>
    <w:p w14:paraId="42E2DE39" w14:textId="1283D21D" w:rsidR="00A64CDE" w:rsidRPr="00A64CDE" w:rsidRDefault="00A64CDE" w:rsidP="00392EE6">
      <w:pPr>
        <w:spacing w:before="60" w:after="60"/>
        <w:jc w:val="both"/>
        <w:rPr>
          <w:rFonts w:ascii="Trebuchet MS" w:eastAsia="Times New Roman" w:hAnsi="Trebuchet MS" w:cs="Calibri"/>
          <w:sz w:val="22"/>
          <w:szCs w:val="22"/>
          <w:lang w:eastAsia="ro-RO"/>
        </w:rPr>
      </w:pPr>
      <w:r>
        <w:rPr>
          <w:rFonts w:ascii="Trebuchet MS" w:eastAsia="Times New Roman" w:hAnsi="Trebuchet MS" w:cs="Calibri"/>
          <w:sz w:val="22"/>
          <w:szCs w:val="22"/>
          <w:lang w:eastAsia="ro-RO"/>
        </w:rPr>
        <w:t xml:space="preserve">Totodată, </w:t>
      </w:r>
      <w:r w:rsidRPr="00A64CDE">
        <w:rPr>
          <w:rFonts w:ascii="Trebuchet MS" w:eastAsia="Times New Roman" w:hAnsi="Trebuchet MS" w:cs="Calibri"/>
          <w:sz w:val="22"/>
          <w:szCs w:val="22"/>
          <w:lang w:eastAsia="ro-RO"/>
        </w:rPr>
        <w:t xml:space="preserve">pentru a sprijini Ministerul Energiei, la data de 13 Martie 2023 MIPE a redactat </w:t>
      </w:r>
      <w:r>
        <w:rPr>
          <w:rFonts w:ascii="Trebuchet MS" w:eastAsia="Times New Roman" w:hAnsi="Trebuchet MS" w:cs="Calibri"/>
          <w:sz w:val="22"/>
          <w:szCs w:val="22"/>
          <w:lang w:eastAsia="ro-RO"/>
        </w:rPr>
        <w:t>un</w:t>
      </w:r>
      <w:r w:rsidRPr="00A64CDE">
        <w:rPr>
          <w:rFonts w:ascii="Trebuchet MS" w:eastAsia="Times New Roman" w:hAnsi="Trebuchet MS" w:cs="Calibri"/>
          <w:sz w:val="22"/>
          <w:szCs w:val="22"/>
          <w:lang w:eastAsia="ro-RO"/>
        </w:rPr>
        <w:t xml:space="preserve"> proiec</w:t>
      </w:r>
      <w:r>
        <w:rPr>
          <w:rFonts w:ascii="Trebuchet MS" w:eastAsia="Times New Roman" w:hAnsi="Trebuchet MS" w:cs="Calibri"/>
          <w:sz w:val="22"/>
          <w:szCs w:val="22"/>
          <w:lang w:eastAsia="ro-RO"/>
        </w:rPr>
        <w:t>t</w:t>
      </w:r>
      <w:r w:rsidRPr="00A64CDE">
        <w:rPr>
          <w:rFonts w:ascii="Trebuchet MS" w:eastAsia="Times New Roman" w:hAnsi="Trebuchet MS" w:cs="Calibri"/>
          <w:sz w:val="22"/>
          <w:szCs w:val="22"/>
          <w:lang w:eastAsia="ro-RO"/>
        </w:rPr>
        <w:t xml:space="preserve"> de Hotărîre de Guvern pentru abrogarea actului normativ respectiv</w:t>
      </w:r>
      <w:r>
        <w:rPr>
          <w:rFonts w:ascii="Trebuchet MS" w:eastAsia="Times New Roman" w:hAnsi="Trebuchet MS" w:cs="Calibri"/>
          <w:sz w:val="22"/>
          <w:szCs w:val="22"/>
          <w:lang w:eastAsia="ro-RO"/>
        </w:rPr>
        <w:t>, proiectul fiind aprobat în data de 22.03.20223, urmând să fie publicat in Monitorul Oficial.</w:t>
      </w:r>
    </w:p>
    <w:p w14:paraId="0D2C4B26" w14:textId="2FC6AB40" w:rsidR="00A64CDE" w:rsidRDefault="00A64CDE" w:rsidP="00392EE6">
      <w:pPr>
        <w:spacing w:before="60"/>
        <w:jc w:val="both"/>
        <w:rPr>
          <w:rFonts w:ascii="Trebuchet MS" w:eastAsia="Times New Roman" w:hAnsi="Trebuchet MS" w:cs="Calibri"/>
          <w:i/>
          <w:iCs/>
          <w:sz w:val="22"/>
          <w:szCs w:val="22"/>
          <w:lang w:eastAsia="ro-RO"/>
        </w:rPr>
      </w:pPr>
      <w:r w:rsidRPr="00A64CDE">
        <w:rPr>
          <w:rFonts w:ascii="Trebuchet MS" w:eastAsia="Times New Roman" w:hAnsi="Trebuchet MS" w:cs="Calibri"/>
          <w:sz w:val="22"/>
          <w:szCs w:val="22"/>
          <w:lang w:eastAsia="ro-RO"/>
        </w:rPr>
        <w:t xml:space="preserve">În data de 27.03.2023, Ministerul Energiei a transmis un </w:t>
      </w:r>
      <w:r>
        <w:rPr>
          <w:rFonts w:ascii="Trebuchet MS" w:eastAsia="Times New Roman" w:hAnsi="Trebuchet MS" w:cs="Calibri"/>
          <w:sz w:val="22"/>
          <w:szCs w:val="22"/>
          <w:lang w:eastAsia="ro-RO"/>
        </w:rPr>
        <w:t xml:space="preserve">draft de </w:t>
      </w:r>
      <w:r w:rsidRPr="00A64CDE">
        <w:rPr>
          <w:rFonts w:ascii="Trebuchet MS" w:eastAsia="Times New Roman" w:hAnsi="Trebuchet MS" w:cs="Calibri"/>
          <w:sz w:val="22"/>
          <w:szCs w:val="22"/>
          <w:lang w:eastAsia="ro-RO"/>
        </w:rPr>
        <w:t xml:space="preserve">cover note în care a inclus referințe cu privire la </w:t>
      </w:r>
      <w:r w:rsidRPr="00A64CDE">
        <w:rPr>
          <w:rFonts w:ascii="Trebuchet MS" w:eastAsia="Times New Roman" w:hAnsi="Trebuchet MS" w:cs="Calibri"/>
          <w:i/>
          <w:iCs/>
          <w:sz w:val="22"/>
          <w:szCs w:val="22"/>
          <w:lang w:eastAsia="ro-RO"/>
        </w:rPr>
        <w:t>Ordonanţa de Urgenţă nr. 14 din 15 martie 2023 pentru modificarea Legii nr. 372/2005 privind performanţa energetică a clădirilor şi a Ordonanţei de urgenţă a Guvernului nr. 108/2022 privind decarbonizarea sectorului energetic</w:t>
      </w:r>
      <w:r w:rsidRPr="00A64CDE">
        <w:rPr>
          <w:rFonts w:ascii="Trebuchet MS" w:eastAsia="Times New Roman" w:hAnsi="Trebuchet MS" w:cs="Calibri"/>
          <w:sz w:val="22"/>
          <w:szCs w:val="22"/>
          <w:lang w:eastAsia="ro-RO"/>
        </w:rPr>
        <w:t xml:space="preserve"> și a OUG de modificare a Ordonanţei de Urgenţă nr. 14/2023. De asemenea, au fost incluse justificările privind alinierea prevederilor Hotărârii nr. 13/2023 cu angajamentele asumate de către România, inclusiv prin </w:t>
      </w:r>
      <w:r w:rsidRPr="00A64CDE">
        <w:rPr>
          <w:rFonts w:ascii="Trebuchet MS" w:eastAsia="Times New Roman" w:hAnsi="Trebuchet MS" w:cs="Calibri"/>
          <w:i/>
          <w:iCs/>
          <w:sz w:val="22"/>
          <w:szCs w:val="22"/>
          <w:lang w:eastAsia="ro-RO"/>
        </w:rPr>
        <w:t>Planul de restructurare a CE Oltenia.</w:t>
      </w:r>
    </w:p>
    <w:p w14:paraId="535B6308" w14:textId="48F0891B" w:rsidR="00392EE6" w:rsidRPr="00392EE6" w:rsidRDefault="00392EE6" w:rsidP="00392EE6">
      <w:pPr>
        <w:spacing w:before="60"/>
        <w:jc w:val="both"/>
        <w:rPr>
          <w:rFonts w:ascii="Trebuchet MS" w:eastAsia="Calibri" w:hAnsi="Trebuchet MS" w:cs="Times New Roman"/>
          <w:b/>
          <w:bCs/>
          <w:sz w:val="22"/>
          <w:szCs w:val="22"/>
        </w:rPr>
      </w:pPr>
      <w:r w:rsidRPr="00392EE6">
        <w:rPr>
          <w:rFonts w:ascii="Trebuchet MS" w:eastAsia="Calibri" w:hAnsi="Trebuchet MS" w:cs="Times New Roman"/>
          <w:b/>
          <w:bCs/>
          <w:sz w:val="22"/>
          <w:szCs w:val="22"/>
        </w:rPr>
        <w:t xml:space="preserve">Pentru îndeplinirea satisfăcătoare a acestui jalon </w:t>
      </w:r>
      <w:r>
        <w:rPr>
          <w:rFonts w:ascii="Trebuchet MS" w:eastAsia="Calibri" w:hAnsi="Trebuchet MS" w:cs="Times New Roman"/>
          <w:b/>
          <w:bCs/>
          <w:sz w:val="22"/>
          <w:szCs w:val="22"/>
        </w:rPr>
        <w:t xml:space="preserve">se </w:t>
      </w:r>
      <w:r w:rsidRPr="00392EE6">
        <w:rPr>
          <w:rFonts w:ascii="Trebuchet MS" w:eastAsia="Calibri" w:hAnsi="Trebuchet MS" w:cs="Times New Roman"/>
          <w:b/>
          <w:bCs/>
          <w:sz w:val="22"/>
          <w:szCs w:val="22"/>
        </w:rPr>
        <w:t>așteptă</w:t>
      </w:r>
      <w:r>
        <w:rPr>
          <w:rFonts w:ascii="Trebuchet MS" w:eastAsia="Calibri" w:hAnsi="Trebuchet MS" w:cs="Times New Roman"/>
          <w:b/>
          <w:bCs/>
          <w:sz w:val="22"/>
          <w:szCs w:val="22"/>
        </w:rPr>
        <w:t xml:space="preserve"> transmiterea de către</w:t>
      </w:r>
      <w:r w:rsidRPr="00392EE6">
        <w:rPr>
          <w:rFonts w:ascii="Trebuchet MS" w:eastAsia="Calibri" w:hAnsi="Trebuchet MS" w:cs="Times New Roman"/>
          <w:b/>
          <w:bCs/>
          <w:sz w:val="22"/>
          <w:szCs w:val="22"/>
        </w:rPr>
        <w:t xml:space="preserve"> Ministerul Energiei</w:t>
      </w:r>
      <w:r>
        <w:rPr>
          <w:rFonts w:ascii="Trebuchet MS" w:eastAsia="Calibri" w:hAnsi="Trebuchet MS" w:cs="Times New Roman"/>
          <w:b/>
          <w:bCs/>
          <w:sz w:val="22"/>
          <w:szCs w:val="22"/>
        </w:rPr>
        <w:t xml:space="preserve"> a unui cover note actualizat care să includă observațiile MIPE transmise în datad e 28.03.2023.</w:t>
      </w:r>
    </w:p>
    <w:p w14:paraId="62974653" w14:textId="344EF009" w:rsidR="0036571F" w:rsidRPr="00B60FF3" w:rsidRDefault="0036571F" w:rsidP="00392EE6">
      <w:pPr>
        <w:spacing w:before="120" w:after="120"/>
        <w:jc w:val="both"/>
        <w:rPr>
          <w:rFonts w:ascii="Trebuchet MS" w:eastAsia="Calibri" w:hAnsi="Trebuchet MS" w:cs="Arial"/>
          <w:b/>
          <w:sz w:val="22"/>
          <w:szCs w:val="22"/>
        </w:rPr>
      </w:pPr>
      <w:r w:rsidRPr="00B60FF3">
        <w:rPr>
          <w:rFonts w:ascii="Trebuchet MS" w:eastAsia="Calibri" w:hAnsi="Trebuchet MS" w:cs="Arial"/>
          <w:b/>
          <w:sz w:val="22"/>
          <w:szCs w:val="22"/>
        </w:rPr>
        <w:t>2. Jalonul 430 – Legea privind protecția avertizorului de integritate publică – Responsabil MINISTERUL JUSTIȚIEI</w:t>
      </w:r>
    </w:p>
    <w:p w14:paraId="09F44EA9" w14:textId="77777777" w:rsidR="0046272D" w:rsidRDefault="007F33D0" w:rsidP="0046272D">
      <w:pPr>
        <w:spacing w:before="60" w:after="60"/>
        <w:jc w:val="both"/>
        <w:rPr>
          <w:rFonts w:ascii="Trebuchet MS" w:eastAsia="Calibri" w:hAnsi="Trebuchet MS" w:cs="Times New Roman"/>
          <w:bCs/>
          <w:i/>
          <w:iCs/>
          <w:sz w:val="22"/>
          <w:szCs w:val="22"/>
        </w:rPr>
      </w:pPr>
      <w:r w:rsidRPr="00B60FF3">
        <w:rPr>
          <w:rFonts w:ascii="Trebuchet MS" w:eastAsia="Times New Roman" w:hAnsi="Trebuchet MS" w:cs="Calibri"/>
          <w:b/>
          <w:bCs/>
          <w:sz w:val="22"/>
          <w:szCs w:val="22"/>
          <w:lang w:eastAsia="ro-RO"/>
        </w:rPr>
        <w:t>Stadiu:</w:t>
      </w:r>
      <w:r w:rsidRPr="00B60FF3">
        <w:rPr>
          <w:rFonts w:ascii="Trebuchet MS" w:eastAsia="Calibri" w:hAnsi="Trebuchet MS" w:cs="Times New Roman"/>
          <w:i/>
          <w:iCs/>
          <w:sz w:val="22"/>
          <w:szCs w:val="22"/>
        </w:rPr>
        <w:t xml:space="preserve"> </w:t>
      </w:r>
      <w:r w:rsidR="0036571F" w:rsidRPr="00B60FF3">
        <w:rPr>
          <w:rFonts w:ascii="Trebuchet MS" w:eastAsia="Calibri" w:hAnsi="Trebuchet MS" w:cs="Times New Roman"/>
          <w:sz w:val="22"/>
          <w:szCs w:val="22"/>
        </w:rPr>
        <w:t xml:space="preserve">în data de 14.03.2023 a fost inițiată o propunere legislativă în Parlament </w:t>
      </w:r>
      <w:r w:rsidRPr="00B60FF3">
        <w:rPr>
          <w:rFonts w:ascii="Trebuchet MS" w:eastAsia="Calibri" w:hAnsi="Trebuchet MS" w:cs="Times New Roman"/>
          <w:sz w:val="22"/>
          <w:szCs w:val="22"/>
        </w:rPr>
        <w:t>prin modificarea Art</w:t>
      </w:r>
      <w:r w:rsidR="00CE7B3B">
        <w:rPr>
          <w:rFonts w:ascii="Trebuchet MS" w:eastAsia="Calibri" w:hAnsi="Trebuchet MS" w:cs="Times New Roman"/>
          <w:sz w:val="22"/>
          <w:szCs w:val="22"/>
        </w:rPr>
        <w:t>.</w:t>
      </w:r>
      <w:r w:rsidRPr="00B60FF3">
        <w:rPr>
          <w:rFonts w:ascii="Trebuchet MS" w:eastAsia="Calibri" w:hAnsi="Trebuchet MS" w:cs="Times New Roman"/>
          <w:sz w:val="22"/>
          <w:szCs w:val="22"/>
        </w:rPr>
        <w:t xml:space="preserve"> 6 alin (2), în sensul excluderii cuvântului „</w:t>
      </w:r>
      <w:r w:rsidRPr="00B60FF3">
        <w:rPr>
          <w:rFonts w:ascii="Trebuchet MS" w:eastAsia="Calibri" w:hAnsi="Trebuchet MS" w:cs="Times New Roman"/>
          <w:b/>
          <w:bCs/>
          <w:sz w:val="22"/>
          <w:szCs w:val="22"/>
        </w:rPr>
        <w:t xml:space="preserve">temeinice” </w:t>
      </w:r>
      <w:r w:rsidRPr="00B60FF3">
        <w:rPr>
          <w:rFonts w:ascii="Trebuchet MS" w:eastAsia="Calibri" w:hAnsi="Trebuchet MS" w:cs="Times New Roman"/>
          <w:bCs/>
          <w:sz w:val="22"/>
          <w:szCs w:val="22"/>
        </w:rPr>
        <w:t xml:space="preserve">referitoare la indiciile privind încălcarea Legii și armonizarea cuprinsului actului normativ ținând cont de această modificare și </w:t>
      </w:r>
      <w:r w:rsidR="0036571F" w:rsidRPr="00B60FF3">
        <w:rPr>
          <w:rFonts w:ascii="Trebuchet MS" w:eastAsia="Calibri" w:hAnsi="Trebuchet MS" w:cs="Times New Roman"/>
          <w:sz w:val="22"/>
          <w:szCs w:val="22"/>
        </w:rPr>
        <w:t>care răspunde exigențelor COM</w:t>
      </w:r>
      <w:r w:rsidRPr="00B60FF3">
        <w:rPr>
          <w:rFonts w:ascii="Trebuchet MS" w:eastAsia="Calibri" w:hAnsi="Trebuchet MS" w:cs="Times New Roman"/>
          <w:sz w:val="22"/>
          <w:szCs w:val="22"/>
        </w:rPr>
        <w:t xml:space="preserve">. </w:t>
      </w:r>
      <w:r w:rsidR="0036571F" w:rsidRPr="00B60FF3">
        <w:rPr>
          <w:rFonts w:ascii="Trebuchet MS" w:eastAsia="Calibri" w:hAnsi="Trebuchet MS" w:cs="Times New Roman"/>
          <w:sz w:val="22"/>
          <w:szCs w:val="22"/>
        </w:rPr>
        <w:t xml:space="preserve">În data de 21.03.2023 proiectul de lege a fost adoptat de către </w:t>
      </w:r>
      <w:r w:rsidR="0036571F" w:rsidRPr="00B60FF3">
        <w:rPr>
          <w:rFonts w:ascii="Trebuchet MS" w:eastAsia="Calibri" w:hAnsi="Trebuchet MS" w:cs="Times New Roman"/>
          <w:sz w:val="22"/>
          <w:szCs w:val="22"/>
        </w:rPr>
        <w:lastRenderedPageBreak/>
        <w:t xml:space="preserve">Camera Deputaților </w:t>
      </w:r>
      <w:r w:rsidR="0046272D">
        <w:rPr>
          <w:rFonts w:ascii="Trebuchet MS" w:eastAsia="Calibri" w:hAnsi="Trebuchet MS" w:cs="Times New Roman"/>
          <w:sz w:val="22"/>
          <w:szCs w:val="22"/>
        </w:rPr>
        <w:t xml:space="preserve">și </w:t>
      </w:r>
      <w:r w:rsidR="0036571F" w:rsidRPr="00B60FF3">
        <w:rPr>
          <w:rFonts w:ascii="Trebuchet MS" w:eastAsia="Calibri" w:hAnsi="Trebuchet MS" w:cs="Times New Roman"/>
          <w:sz w:val="22"/>
          <w:szCs w:val="22"/>
        </w:rPr>
        <w:t xml:space="preserve"> </w:t>
      </w:r>
      <w:bookmarkStart w:id="0" w:name="_Hlk129619075"/>
      <w:r w:rsidR="0046272D" w:rsidRPr="0046272D">
        <w:rPr>
          <w:rFonts w:ascii="Trebuchet MS" w:eastAsia="Calibri" w:hAnsi="Trebuchet MS" w:cs="Times New Roman"/>
          <w:bCs/>
          <w:sz w:val="22"/>
          <w:szCs w:val="22"/>
        </w:rPr>
        <w:t>î</w:t>
      </w:r>
      <w:r w:rsidR="00392EE6" w:rsidRPr="00392EE6">
        <w:rPr>
          <w:rFonts w:ascii="Trebuchet MS" w:eastAsia="Calibri" w:hAnsi="Trebuchet MS" w:cs="Times New Roman"/>
          <w:bCs/>
          <w:sz w:val="22"/>
          <w:szCs w:val="22"/>
        </w:rPr>
        <w:t>n data de 28.03.2023 proiectul de lege a fost promulgat de Președintele României.</w:t>
      </w:r>
      <w:r w:rsidR="00392EE6" w:rsidRPr="00392EE6">
        <w:rPr>
          <w:rFonts w:ascii="Trebuchet MS" w:eastAsia="Calibri" w:hAnsi="Trebuchet MS" w:cs="Times New Roman"/>
          <w:bCs/>
          <w:i/>
          <w:iCs/>
          <w:sz w:val="22"/>
          <w:szCs w:val="22"/>
        </w:rPr>
        <w:t xml:space="preserve"> </w:t>
      </w:r>
    </w:p>
    <w:p w14:paraId="17D48FC5" w14:textId="3150D7F1" w:rsidR="00392EE6" w:rsidRPr="00392EE6" w:rsidRDefault="0046272D" w:rsidP="0046272D">
      <w:pPr>
        <w:spacing w:before="60" w:after="60"/>
        <w:jc w:val="both"/>
        <w:rPr>
          <w:rFonts w:ascii="Trebuchet MS" w:eastAsia="Calibri" w:hAnsi="Trebuchet MS" w:cs="Times New Roman"/>
          <w:b/>
          <w:sz w:val="22"/>
          <w:szCs w:val="22"/>
        </w:rPr>
      </w:pPr>
      <w:r>
        <w:rPr>
          <w:rFonts w:ascii="Trebuchet MS" w:eastAsia="Calibri" w:hAnsi="Trebuchet MS" w:cs="Times New Roman"/>
          <w:b/>
          <w:sz w:val="22"/>
          <w:szCs w:val="22"/>
        </w:rPr>
        <w:t xml:space="preserve">Ca urmare a acestor </w:t>
      </w:r>
      <w:r w:rsidR="00392EE6" w:rsidRPr="00392EE6">
        <w:rPr>
          <w:rFonts w:ascii="Trebuchet MS" w:eastAsia="Calibri" w:hAnsi="Trebuchet MS" w:cs="Times New Roman"/>
          <w:b/>
          <w:sz w:val="22"/>
          <w:szCs w:val="22"/>
        </w:rPr>
        <w:t>Ministerul Justiției</w:t>
      </w:r>
      <w:r w:rsidR="00392EE6" w:rsidRPr="00392EE6">
        <w:rPr>
          <w:rFonts w:ascii="Trebuchet MS" w:eastAsia="Calibri" w:hAnsi="Trebuchet MS" w:cs="Times New Roman"/>
          <w:b/>
          <w:i/>
          <w:iCs/>
          <w:sz w:val="22"/>
          <w:szCs w:val="22"/>
        </w:rPr>
        <w:t xml:space="preserve"> va </w:t>
      </w:r>
      <w:r w:rsidR="00392EE6" w:rsidRPr="00392EE6">
        <w:rPr>
          <w:rFonts w:ascii="Trebuchet MS" w:eastAsia="Times New Roman" w:hAnsi="Trebuchet MS" w:cs="Calibri"/>
          <w:b/>
          <w:sz w:val="22"/>
          <w:szCs w:val="22"/>
          <w:lang w:eastAsia="ro-RO"/>
        </w:rPr>
        <w:t>transmite un cover note actualizat în consecință, însoțit de documente suport</w:t>
      </w:r>
      <w:r w:rsidR="00392EE6" w:rsidRPr="0046272D">
        <w:rPr>
          <w:rFonts w:ascii="Trebuchet MS" w:eastAsia="Times New Roman" w:hAnsi="Trebuchet MS" w:cs="Calibri"/>
          <w:b/>
          <w:sz w:val="22"/>
          <w:szCs w:val="22"/>
          <w:lang w:eastAsia="ro-RO"/>
        </w:rPr>
        <w:t>.</w:t>
      </w:r>
    </w:p>
    <w:p w14:paraId="524A9847" w14:textId="77777777" w:rsidR="007F33D0" w:rsidRPr="00A54E7C" w:rsidRDefault="007F33D0" w:rsidP="00282EE3">
      <w:pPr>
        <w:jc w:val="both"/>
        <w:rPr>
          <w:rFonts w:ascii="Trebuchet MS" w:eastAsia="Calibri" w:hAnsi="Trebuchet MS" w:cs="Times New Roman"/>
          <w:sz w:val="22"/>
          <w:szCs w:val="22"/>
          <w:lang w:val="fr-FR"/>
        </w:rPr>
      </w:pPr>
    </w:p>
    <w:bookmarkEnd w:id="0"/>
    <w:p w14:paraId="0FF2776F" w14:textId="77777777" w:rsidR="0036571F" w:rsidRPr="00B60FF3" w:rsidRDefault="0036571F" w:rsidP="00282EE3">
      <w:pPr>
        <w:jc w:val="both"/>
        <w:rPr>
          <w:rFonts w:ascii="Trebuchet MS" w:eastAsia="Times New Roman" w:hAnsi="Trebuchet MS" w:cs="Calibri"/>
          <w:b/>
          <w:bCs/>
          <w:color w:val="000000"/>
          <w:sz w:val="22"/>
          <w:szCs w:val="22"/>
          <w:lang w:eastAsia="ro-RO"/>
        </w:rPr>
      </w:pPr>
      <w:r w:rsidRPr="00B60FF3">
        <w:rPr>
          <w:rFonts w:ascii="Trebuchet MS" w:eastAsia="Times New Roman" w:hAnsi="Trebuchet MS" w:cs="Calibri"/>
          <w:b/>
          <w:bCs/>
          <w:color w:val="000000"/>
          <w:sz w:val="22"/>
          <w:szCs w:val="22"/>
          <w:lang w:eastAsia="ro-RO"/>
        </w:rPr>
        <w:t xml:space="preserve">3. </w:t>
      </w:r>
      <w:r w:rsidRPr="00B60FF3">
        <w:rPr>
          <w:rFonts w:ascii="Trebuchet MS" w:eastAsia="Calibri" w:hAnsi="Trebuchet MS" w:cs="Arial"/>
          <w:b/>
          <w:bCs/>
          <w:sz w:val="22"/>
          <w:szCs w:val="22"/>
        </w:rPr>
        <w:t>Jalonul 129 -</w:t>
      </w:r>
      <w:r w:rsidRPr="00B60FF3">
        <w:rPr>
          <w:rFonts w:ascii="Trebuchet MS" w:eastAsia="Times New Roman" w:hAnsi="Trebuchet MS" w:cs="Calibri"/>
          <w:b/>
          <w:bCs/>
          <w:color w:val="000000"/>
          <w:sz w:val="22"/>
          <w:szCs w:val="22"/>
          <w:lang w:eastAsia="ro-RO"/>
        </w:rPr>
        <w:t xml:space="preserve"> Semnarea contractelor pentru construirea unei capacități de electrolizoare noi de cel puțin 100 MW – Responsabil MINISTERUL ENERGIEI</w:t>
      </w:r>
    </w:p>
    <w:p w14:paraId="459218DC" w14:textId="43E057A1" w:rsidR="00E65B70" w:rsidRPr="00024538" w:rsidRDefault="009D171B" w:rsidP="00282EE3">
      <w:pPr>
        <w:spacing w:before="60" w:after="60"/>
        <w:jc w:val="both"/>
        <w:rPr>
          <w:rFonts w:ascii="Trebuchet MS" w:eastAsia="Times New Roman" w:hAnsi="Trebuchet MS" w:cs="Calibri"/>
          <w:color w:val="000000"/>
          <w:sz w:val="22"/>
          <w:szCs w:val="22"/>
          <w:lang w:eastAsia="ro-RO"/>
        </w:rPr>
      </w:pPr>
      <w:r w:rsidRPr="00B60FF3">
        <w:rPr>
          <w:rFonts w:ascii="Trebuchet MS" w:eastAsia="Times New Roman" w:hAnsi="Trebuchet MS" w:cs="Calibri"/>
          <w:b/>
          <w:bCs/>
          <w:color w:val="000000"/>
          <w:sz w:val="22"/>
          <w:szCs w:val="22"/>
          <w:lang w:eastAsia="ro-RO"/>
        </w:rPr>
        <w:t xml:space="preserve">Stadiu: </w:t>
      </w:r>
      <w:r w:rsidR="00024538">
        <w:rPr>
          <w:rFonts w:ascii="Trebuchet MS" w:eastAsia="Times New Roman" w:hAnsi="Trebuchet MS" w:cs="Calibri"/>
          <w:color w:val="000000"/>
          <w:sz w:val="22"/>
          <w:szCs w:val="22"/>
          <w:lang w:eastAsia="ro-RO"/>
        </w:rPr>
        <w:t>î</w:t>
      </w:r>
      <w:r w:rsidR="00E65B70" w:rsidRPr="00024538">
        <w:rPr>
          <w:rFonts w:ascii="Trebuchet MS" w:eastAsia="Times New Roman" w:hAnsi="Trebuchet MS" w:cs="Calibri"/>
          <w:color w:val="000000"/>
          <w:sz w:val="22"/>
          <w:szCs w:val="22"/>
          <w:lang w:eastAsia="ro-RO"/>
        </w:rPr>
        <w:t xml:space="preserve">n vederea îndeplinirii satisfăcătoare a jalonului 129, Ministerul Energiei trebuie să </w:t>
      </w:r>
      <w:r w:rsidR="00024538" w:rsidRPr="00024538">
        <w:rPr>
          <w:rFonts w:ascii="Trebuchet MS" w:eastAsia="Times New Roman" w:hAnsi="Trebuchet MS" w:cs="Calibri"/>
          <w:color w:val="000000"/>
          <w:sz w:val="22"/>
          <w:szCs w:val="22"/>
          <w:lang w:eastAsia="ro-RO"/>
        </w:rPr>
        <w:t>întrerprindă măsurile necesare care să permită semnarea, în regim de urgență, a tuturor contractelor aflate în evaluare pentru atingerea capacității totale de 100MW, prevăzute de jalonul 129, respeciv 100MW de producere a hidrogenului în electrolizoare.</w:t>
      </w:r>
    </w:p>
    <w:p w14:paraId="1F1C209D" w14:textId="7B3FF38E" w:rsidR="0036571F" w:rsidRPr="00B60FF3" w:rsidRDefault="00BC10A5" w:rsidP="00282EE3">
      <w:pPr>
        <w:spacing w:before="60" w:after="60"/>
        <w:jc w:val="both"/>
        <w:rPr>
          <w:rFonts w:ascii="Trebuchet MS" w:eastAsia="Times New Roman" w:hAnsi="Trebuchet MS" w:cs="Calibri"/>
          <w:sz w:val="22"/>
          <w:szCs w:val="22"/>
          <w:lang w:eastAsia="ro-RO"/>
        </w:rPr>
      </w:pPr>
      <w:r w:rsidRPr="00B60FF3">
        <w:rPr>
          <w:rFonts w:ascii="Trebuchet MS" w:eastAsia="Calibri" w:hAnsi="Trebuchet MS" w:cs="Times New Roman"/>
          <w:sz w:val="22"/>
          <w:szCs w:val="22"/>
        </w:rPr>
        <w:t xml:space="preserve">Ministerul Investițiilor și Proiectelor Europene a transmis Ministerului Energiei </w:t>
      </w:r>
      <w:r w:rsidR="00024538">
        <w:rPr>
          <w:rFonts w:ascii="Trebuchet MS" w:eastAsia="Calibri" w:hAnsi="Trebuchet MS" w:cs="Times New Roman"/>
          <w:sz w:val="22"/>
          <w:szCs w:val="22"/>
        </w:rPr>
        <w:t xml:space="preserve">că în conformitate cu metodologia COM de declarare a țintelor / jaloanelor ca fiind îndeplinite în mod satifăcător, în situația în care se semnează contractele de finanțare pentru 98,3 MW (hidrogen), astfel cum se preconizează de către Ministerul Energiei, se poate considera jalonul îndeplinut chiar dacă nu se ating cei 100 MW (hidrogen), diferența </w:t>
      </w:r>
      <w:r w:rsidR="00024538" w:rsidRPr="00024538">
        <w:rPr>
          <w:rFonts w:ascii="Trebuchet MS" w:eastAsia="Calibri" w:hAnsi="Trebuchet MS" w:cs="Times New Roman"/>
          <w:sz w:val="22"/>
          <w:szCs w:val="22"/>
        </w:rPr>
        <w:t>considerându-se</w:t>
      </w:r>
      <w:r w:rsidR="00024538" w:rsidRPr="00024538">
        <w:rPr>
          <w:rFonts w:ascii="Trebuchet MS" w:eastAsia="Calibri" w:hAnsi="Trebuchet MS" w:cs="Times New Roman"/>
          <w:b/>
          <w:bCs/>
          <w:sz w:val="22"/>
          <w:szCs w:val="22"/>
        </w:rPr>
        <w:t xml:space="preserve"> deviație minoră</w:t>
      </w:r>
      <w:r w:rsidR="00024538">
        <w:rPr>
          <w:rFonts w:ascii="Trebuchet MS" w:eastAsia="Calibri" w:hAnsi="Trebuchet MS" w:cs="Times New Roman"/>
          <w:sz w:val="22"/>
          <w:szCs w:val="22"/>
        </w:rPr>
        <w:t xml:space="preserve">. </w:t>
      </w:r>
    </w:p>
    <w:p w14:paraId="782D61C2" w14:textId="6275719D" w:rsidR="00BC10A5" w:rsidRPr="00024538" w:rsidRDefault="00BC10A5" w:rsidP="00024538">
      <w:pPr>
        <w:spacing w:before="60" w:after="60"/>
        <w:jc w:val="both"/>
        <w:rPr>
          <w:rFonts w:ascii="Trebuchet MS" w:eastAsia="Times New Roman" w:hAnsi="Trebuchet MS" w:cs="Calibri"/>
          <w:color w:val="000000"/>
          <w:sz w:val="22"/>
          <w:szCs w:val="22"/>
          <w:lang w:eastAsia="ro-RO"/>
        </w:rPr>
      </w:pPr>
      <w:r w:rsidRPr="00024538">
        <w:rPr>
          <w:rFonts w:ascii="Trebuchet MS" w:eastAsia="Times New Roman" w:hAnsi="Trebuchet MS" w:cs="Calibri"/>
          <w:color w:val="000000"/>
          <w:sz w:val="22"/>
          <w:szCs w:val="22"/>
          <w:lang w:eastAsia="ro-RO"/>
        </w:rPr>
        <w:t xml:space="preserve">În cazul în care nu se vor semna contractele aflate în evaluare pentru atingerea capacității totale de </w:t>
      </w:r>
      <w:r w:rsidR="00024538" w:rsidRPr="00024538">
        <w:rPr>
          <w:rFonts w:ascii="Trebuchet MS" w:eastAsia="Times New Roman" w:hAnsi="Trebuchet MS" w:cs="Calibri"/>
          <w:color w:val="000000"/>
          <w:sz w:val="22"/>
          <w:szCs w:val="22"/>
          <w:lang w:eastAsia="ro-RO"/>
        </w:rPr>
        <w:t>peste 95</w:t>
      </w:r>
      <w:r w:rsidRPr="00024538">
        <w:rPr>
          <w:rFonts w:ascii="Trebuchet MS" w:eastAsia="Times New Roman" w:hAnsi="Trebuchet MS" w:cs="Calibri"/>
          <w:color w:val="000000"/>
          <w:sz w:val="22"/>
          <w:szCs w:val="22"/>
          <w:lang w:eastAsia="ro-RO"/>
        </w:rPr>
        <w:t>MW</w:t>
      </w:r>
      <w:r w:rsidR="00024538" w:rsidRPr="00024538">
        <w:rPr>
          <w:rFonts w:ascii="Trebuchet MS" w:eastAsia="Times New Roman" w:hAnsi="Trebuchet MS" w:cs="Calibri"/>
          <w:color w:val="000000"/>
          <w:sz w:val="22"/>
          <w:szCs w:val="22"/>
          <w:lang w:eastAsia="ro-RO"/>
        </w:rPr>
        <w:t xml:space="preserve"> </w:t>
      </w:r>
      <w:r w:rsidRPr="00024538">
        <w:rPr>
          <w:rFonts w:ascii="Trebuchet MS" w:eastAsia="Times New Roman" w:hAnsi="Trebuchet MS" w:cs="Calibri"/>
          <w:color w:val="000000"/>
          <w:sz w:val="22"/>
          <w:szCs w:val="22"/>
          <w:lang w:eastAsia="ro-RO"/>
        </w:rPr>
        <w:t xml:space="preserve">de producere a hidrogenului în electrolizoare, Ministerul Energiei va transmite o notă explicativă în acest sens, în care să fie enumerate, detaliate și asumate motivele care au condus la această situație. </w:t>
      </w:r>
    </w:p>
    <w:p w14:paraId="4E94772A" w14:textId="19E26FD4" w:rsidR="00024538" w:rsidRPr="00B60FF3" w:rsidRDefault="00024538" w:rsidP="00024538">
      <w:pPr>
        <w:spacing w:before="60" w:after="60"/>
        <w:jc w:val="both"/>
        <w:rPr>
          <w:rFonts w:ascii="Trebuchet MS" w:eastAsia="Times New Roman" w:hAnsi="Trebuchet MS" w:cs="Calibri"/>
          <w:b/>
          <w:bCs/>
          <w:color w:val="000000"/>
          <w:sz w:val="22"/>
          <w:szCs w:val="22"/>
          <w:lang w:eastAsia="ro-RO"/>
        </w:rPr>
      </w:pPr>
      <w:r w:rsidRPr="00024538">
        <w:rPr>
          <w:rFonts w:ascii="Trebuchet MS" w:eastAsia="Times New Roman" w:hAnsi="Trebuchet MS" w:cs="Calibri"/>
          <w:b/>
          <w:bCs/>
          <w:color w:val="000000"/>
          <w:sz w:val="22"/>
          <w:szCs w:val="22"/>
          <w:lang w:eastAsia="ro-RO"/>
        </w:rPr>
        <w:t>Ministerul Energiei va trebui să retransmită cover note-ul actualizat și asumat în consecință, inclusiv documentele suport relevante din care să reiasă semnarea contractelor de finanţare de peste 95 MW de producere a hidrogenului în electrolizoare.</w:t>
      </w:r>
    </w:p>
    <w:p w14:paraId="1FB5F863" w14:textId="77777777" w:rsidR="009D171B" w:rsidRPr="00B60FF3" w:rsidRDefault="009D171B" w:rsidP="00282EE3">
      <w:pPr>
        <w:jc w:val="both"/>
        <w:rPr>
          <w:rFonts w:ascii="Trebuchet MS" w:eastAsia="Times New Roman" w:hAnsi="Trebuchet MS" w:cs="Calibri"/>
          <w:b/>
          <w:bCs/>
          <w:sz w:val="22"/>
          <w:szCs w:val="22"/>
          <w:lang w:eastAsia="ro-RO"/>
        </w:rPr>
      </w:pPr>
    </w:p>
    <w:p w14:paraId="596732EB" w14:textId="3273CE16" w:rsidR="0036571F" w:rsidRPr="00B60FF3" w:rsidRDefault="0036571F" w:rsidP="00282EE3">
      <w:pPr>
        <w:jc w:val="both"/>
        <w:rPr>
          <w:rFonts w:ascii="Trebuchet MS" w:eastAsia="Times New Roman" w:hAnsi="Trebuchet MS" w:cs="Calibri"/>
          <w:b/>
          <w:bCs/>
          <w:sz w:val="22"/>
          <w:szCs w:val="22"/>
          <w:lang w:eastAsia="ro-RO"/>
        </w:rPr>
      </w:pPr>
      <w:r w:rsidRPr="00B60FF3">
        <w:rPr>
          <w:rFonts w:ascii="Trebuchet MS" w:eastAsia="Times New Roman" w:hAnsi="Trebuchet MS" w:cs="Calibri"/>
          <w:b/>
          <w:bCs/>
          <w:sz w:val="22"/>
          <w:szCs w:val="22"/>
          <w:lang w:eastAsia="ro-RO"/>
        </w:rPr>
        <w:t xml:space="preserve">4. </w:t>
      </w:r>
      <w:r w:rsidRPr="00B60FF3">
        <w:rPr>
          <w:rFonts w:ascii="Trebuchet MS" w:eastAsia="Calibri" w:hAnsi="Trebuchet MS" w:cs="Arial"/>
          <w:b/>
          <w:bCs/>
          <w:sz w:val="22"/>
          <w:szCs w:val="22"/>
        </w:rPr>
        <w:t>Jalonul 133 -</w:t>
      </w:r>
      <w:r w:rsidRPr="00B60FF3">
        <w:rPr>
          <w:rFonts w:ascii="Trebuchet MS" w:eastAsia="Times New Roman" w:hAnsi="Trebuchet MS" w:cs="Calibri"/>
          <w:b/>
          <w:bCs/>
          <w:sz w:val="22"/>
          <w:szCs w:val="22"/>
          <w:lang w:eastAsia="ro-RO"/>
        </w:rPr>
        <w:t xml:space="preserve"> Semnarea contractelor pentru proiecte de cogenerare de înaltă eficiență pe gaz și încălzire centralizată – Responsabil MINISTERUL ENERGIEI</w:t>
      </w:r>
    </w:p>
    <w:p w14:paraId="449BA693" w14:textId="2B503B6E" w:rsidR="002C0FEC" w:rsidRPr="00B60FF3" w:rsidRDefault="002C0FEC" w:rsidP="00140A6D">
      <w:pPr>
        <w:spacing w:before="60" w:after="60"/>
        <w:jc w:val="both"/>
        <w:rPr>
          <w:rFonts w:ascii="Trebuchet MS" w:eastAsia="Times New Roman" w:hAnsi="Trebuchet MS" w:cs="Calibri"/>
          <w:sz w:val="22"/>
          <w:szCs w:val="22"/>
          <w:lang w:eastAsia="ro-RO"/>
        </w:rPr>
      </w:pPr>
      <w:r w:rsidRPr="00B60FF3">
        <w:rPr>
          <w:rFonts w:ascii="Trebuchet MS" w:eastAsia="Times New Roman" w:hAnsi="Trebuchet MS" w:cs="Calibri"/>
          <w:b/>
          <w:bCs/>
          <w:sz w:val="22"/>
          <w:szCs w:val="22"/>
          <w:lang w:eastAsia="ro-RO"/>
        </w:rPr>
        <w:t>Stadiu:</w:t>
      </w:r>
      <w:r w:rsidRPr="00B60FF3">
        <w:rPr>
          <w:rFonts w:ascii="Trebuchet MS" w:eastAsia="Times New Roman" w:hAnsi="Trebuchet MS" w:cs="Calibri"/>
          <w:sz w:val="22"/>
          <w:szCs w:val="22"/>
          <w:lang w:eastAsia="ro-RO"/>
        </w:rPr>
        <w:t xml:space="preserve"> </w:t>
      </w:r>
      <w:r w:rsidR="00043B3D" w:rsidRPr="00B60FF3">
        <w:rPr>
          <w:rFonts w:ascii="Trebuchet MS" w:eastAsia="Times New Roman" w:hAnsi="Trebuchet MS" w:cs="Calibri"/>
          <w:sz w:val="22"/>
          <w:szCs w:val="22"/>
          <w:lang w:eastAsia="ro-RO"/>
        </w:rPr>
        <w:t>Ministerul Energiei a transmis un cover note actualizat dar neasumat, în care a fost inclus calendar de semnare a următoarelor contracte de finanțare care conduc la atingerea a 300 MW-electric.</w:t>
      </w:r>
    </w:p>
    <w:p w14:paraId="503D5E8D" w14:textId="3BF20095" w:rsidR="0036571F" w:rsidRPr="00B60FF3" w:rsidRDefault="00282EE3" w:rsidP="00140A6D">
      <w:pPr>
        <w:spacing w:before="60" w:after="60"/>
        <w:jc w:val="both"/>
        <w:rPr>
          <w:rFonts w:ascii="Trebuchet MS" w:eastAsia="Times New Roman" w:hAnsi="Trebuchet MS" w:cs="Calibri"/>
          <w:sz w:val="22"/>
          <w:szCs w:val="22"/>
          <w:lang w:eastAsia="ro-RO"/>
        </w:rPr>
      </w:pPr>
      <w:r w:rsidRPr="00B60FF3">
        <w:rPr>
          <w:rFonts w:ascii="Trebuchet MS" w:eastAsia="Times New Roman" w:hAnsi="Trebuchet MS" w:cs="Calibri"/>
          <w:sz w:val="22"/>
          <w:szCs w:val="22"/>
          <w:lang w:eastAsia="ro-RO"/>
        </w:rPr>
        <w:t>Se așteaptă transmiterea</w:t>
      </w:r>
      <w:r w:rsidRPr="00B60FF3">
        <w:rPr>
          <w:rFonts w:ascii="Trebuchet MS" w:eastAsia="Times New Roman" w:hAnsi="Trebuchet MS" w:cs="Calibri"/>
          <w:b/>
          <w:bCs/>
          <w:sz w:val="22"/>
          <w:szCs w:val="22"/>
          <w:lang w:eastAsia="ro-RO"/>
        </w:rPr>
        <w:t>,</w:t>
      </w:r>
      <w:r w:rsidR="00140A6D" w:rsidRPr="00B60FF3">
        <w:rPr>
          <w:rFonts w:ascii="Trebuchet MS" w:eastAsia="Times New Roman" w:hAnsi="Trebuchet MS" w:cs="Calibri"/>
          <w:sz w:val="22"/>
          <w:szCs w:val="22"/>
          <w:lang w:eastAsia="ro-RO"/>
        </w:rPr>
        <w:t xml:space="preserve"> de către Ministerul Energiei, a unui cover note asumat, pentru Jalonul 133, însoțit de un calendar ferm de semnare a următoarelor contracte de finanțare care conduc la atingerea a 300 MW-electric. </w:t>
      </w:r>
      <w:r w:rsidR="0036571F" w:rsidRPr="00B60FF3">
        <w:rPr>
          <w:rFonts w:ascii="Trebuchet MS" w:eastAsia="Times New Roman" w:hAnsi="Trebuchet MS" w:cs="Calibri"/>
          <w:sz w:val="22"/>
          <w:szCs w:val="22"/>
          <w:lang w:eastAsia="ro-RO"/>
        </w:rPr>
        <w:t>COM a precizat că nu trebuie să existe în mod obligatoriu la momentul transmiterii răspunsului contracte semnate de 300 MW-electric.</w:t>
      </w:r>
    </w:p>
    <w:p w14:paraId="6787EF63" w14:textId="77777777" w:rsidR="0036571F" w:rsidRPr="00B60FF3" w:rsidRDefault="0036571F" w:rsidP="00584419">
      <w:pPr>
        <w:jc w:val="both"/>
        <w:rPr>
          <w:rFonts w:ascii="Trebuchet MS" w:eastAsia="Times New Roman" w:hAnsi="Trebuchet MS" w:cs="Calibri"/>
          <w:color w:val="000000"/>
          <w:sz w:val="22"/>
          <w:szCs w:val="22"/>
          <w:lang w:eastAsia="ro-RO"/>
        </w:rPr>
      </w:pPr>
    </w:p>
    <w:p w14:paraId="5A317184" w14:textId="724535CF" w:rsidR="00331D01" w:rsidRPr="00B60FF3" w:rsidRDefault="0036571F" w:rsidP="005F0765">
      <w:pPr>
        <w:spacing w:before="60" w:after="60"/>
        <w:jc w:val="both"/>
        <w:rPr>
          <w:rFonts w:ascii="Trebuchet MS" w:eastAsia="Times New Roman" w:hAnsi="Trebuchet MS" w:cs="Calibri"/>
          <w:color w:val="000000"/>
          <w:sz w:val="22"/>
          <w:szCs w:val="22"/>
          <w:lang w:eastAsia="ro-RO"/>
        </w:rPr>
      </w:pPr>
      <w:r w:rsidRPr="00B60FF3">
        <w:rPr>
          <w:rFonts w:ascii="Trebuchet MS" w:eastAsia="Times New Roman" w:hAnsi="Trebuchet MS" w:cs="Calibri"/>
          <w:b/>
          <w:bCs/>
          <w:color w:val="000000"/>
          <w:sz w:val="22"/>
          <w:szCs w:val="22"/>
          <w:lang w:eastAsia="ro-RO"/>
        </w:rPr>
        <w:t>5.</w:t>
      </w:r>
      <w:r w:rsidRPr="00B60FF3">
        <w:rPr>
          <w:rFonts w:ascii="Calibri" w:eastAsia="Calibri" w:hAnsi="Calibri" w:cs="Arial"/>
          <w:sz w:val="22"/>
          <w:szCs w:val="22"/>
        </w:rPr>
        <w:t xml:space="preserve"> </w:t>
      </w:r>
      <w:r w:rsidRPr="00B60FF3">
        <w:rPr>
          <w:rFonts w:ascii="Trebuchet MS" w:eastAsia="Times New Roman" w:hAnsi="Trebuchet MS" w:cs="Calibri"/>
          <w:b/>
          <w:bCs/>
          <w:color w:val="000000"/>
          <w:sz w:val="22"/>
          <w:szCs w:val="22"/>
          <w:lang w:eastAsia="ro-RO"/>
        </w:rPr>
        <w:t>Jalonul 97 – Apel de proiecte pentru renovarea și renovarea integrată în scopul asigurării eficienței energetice (consolidare seismică și eficiență energetică) pentru clădiri rezidențiale – Responsabil MINISTERUL DEZVOLTĂRII, LUCRĂRILOR PUBLICE ȘI ADMINISTRAȚIEI</w:t>
      </w:r>
    </w:p>
    <w:p w14:paraId="478F1755" w14:textId="3AC72021" w:rsidR="00BC10A5" w:rsidRPr="00B60FF3" w:rsidRDefault="00331D01" w:rsidP="005F0765">
      <w:pPr>
        <w:spacing w:before="60" w:after="60"/>
        <w:jc w:val="both"/>
        <w:rPr>
          <w:rFonts w:ascii="Trebuchet MS" w:eastAsia="Calibri" w:hAnsi="Trebuchet MS" w:cs="Times New Roman"/>
          <w:sz w:val="22"/>
          <w:szCs w:val="22"/>
        </w:rPr>
      </w:pPr>
      <w:r w:rsidRPr="00B60FF3">
        <w:rPr>
          <w:rFonts w:ascii="Trebuchet MS" w:eastAsia="Times New Roman" w:hAnsi="Trebuchet MS" w:cs="Calibri"/>
          <w:b/>
          <w:bCs/>
          <w:sz w:val="22"/>
          <w:szCs w:val="22"/>
          <w:lang w:eastAsia="ro-RO"/>
        </w:rPr>
        <w:t xml:space="preserve">Stadiu: </w:t>
      </w:r>
      <w:r w:rsidR="00BC10A5" w:rsidRPr="00B60FF3">
        <w:rPr>
          <w:rFonts w:ascii="Trebuchet MS" w:eastAsia="Calibri" w:hAnsi="Trebuchet MS" w:cs="Times New Roman"/>
          <w:sz w:val="22"/>
          <w:szCs w:val="22"/>
        </w:rPr>
        <w:t>Pentru a sprijini eforturile MDLPA, la data de 13 Martie 2023 MIPE a redactat și supus avizării interministeriale proiectul de Ordonanță de Urgență pentru modificarea Legii nr.372/2005 privind performanța energetică a clădirilor pentru a prevede nu numai instalarea tubulaturii ci și instalarea stației de alimentare electrice propriu zise cate să asigure un punct de reîncărcare electrică pentru cinci locuri de parcare.</w:t>
      </w:r>
    </w:p>
    <w:p w14:paraId="3AA84291" w14:textId="77777777" w:rsidR="0036571F" w:rsidRPr="00B60FF3" w:rsidRDefault="0036571F" w:rsidP="00BC10A5">
      <w:pPr>
        <w:jc w:val="both"/>
        <w:rPr>
          <w:rFonts w:ascii="Trebuchet MS" w:eastAsia="Calibri" w:hAnsi="Trebuchet MS" w:cs="Times New Roman"/>
          <w:b/>
          <w:bCs/>
          <w:sz w:val="22"/>
          <w:szCs w:val="22"/>
        </w:rPr>
      </w:pPr>
      <w:r w:rsidRPr="00B60FF3">
        <w:rPr>
          <w:rFonts w:ascii="Trebuchet MS" w:eastAsia="Calibri" w:hAnsi="Trebuchet MS" w:cs="Times New Roman"/>
          <w:b/>
          <w:bCs/>
          <w:sz w:val="22"/>
          <w:szCs w:val="22"/>
        </w:rPr>
        <w:t xml:space="preserve">În data de 16.03.2023, Guvernul României a adoptat Ordonanța de Urgență nr. 14/2023 pentru modificarea Legii nr. 372/2005 privind performanța energetică a clădirilor și a Ordonanței de urgență a Guvernului nr. 108/2022 privind decarbonizarea sectorului energetic, prin care s-au introdus prevederi legale cu scopul de a adresa observațiile comisiei.  </w:t>
      </w:r>
    </w:p>
    <w:p w14:paraId="19B85B15" w14:textId="2E123D12" w:rsidR="0036571F" w:rsidRDefault="0036571F" w:rsidP="0036571F">
      <w:pPr>
        <w:spacing w:after="120" w:line="288" w:lineRule="auto"/>
        <w:jc w:val="both"/>
        <w:rPr>
          <w:rFonts w:ascii="Trebuchet MS" w:eastAsia="Calibri" w:hAnsi="Trebuchet MS" w:cs="Times New Roman"/>
          <w:i/>
          <w:iCs/>
          <w:sz w:val="22"/>
          <w:szCs w:val="22"/>
        </w:rPr>
      </w:pPr>
    </w:p>
    <w:p w14:paraId="760FDA1A" w14:textId="4E9E9DF2" w:rsidR="00B90CFB" w:rsidRPr="00B90CFB" w:rsidRDefault="00B90CFB" w:rsidP="00B90CFB">
      <w:pPr>
        <w:spacing w:after="120" w:line="288" w:lineRule="auto"/>
        <w:jc w:val="both"/>
        <w:rPr>
          <w:rFonts w:ascii="Trebuchet MS" w:eastAsia="Calibri" w:hAnsi="Trebuchet MS" w:cs="Times New Roman"/>
          <w:b/>
          <w:bCs/>
          <w:sz w:val="22"/>
          <w:szCs w:val="22"/>
        </w:rPr>
      </w:pPr>
      <w:r w:rsidRPr="00B90CFB">
        <w:rPr>
          <w:rFonts w:ascii="Trebuchet MS" w:eastAsia="Calibri" w:hAnsi="Trebuchet MS" w:cs="Times New Roman"/>
          <w:sz w:val="22"/>
          <w:szCs w:val="22"/>
        </w:rPr>
        <w:lastRenderedPageBreak/>
        <w:t xml:space="preserve">6. </w:t>
      </w:r>
      <w:r w:rsidRPr="00B90CFB">
        <w:rPr>
          <w:rFonts w:ascii="Trebuchet MS" w:eastAsia="Calibri" w:hAnsi="Trebuchet MS" w:cs="Times New Roman"/>
          <w:b/>
          <w:bCs/>
          <w:sz w:val="22"/>
          <w:szCs w:val="22"/>
        </w:rPr>
        <w:t>Jalonul 213 - Intrarea în vigoare a modificărilor aduse cadrului de reglementare pentru a se asigura sustenabilitatea pensiilor din cadrul pilonului 2 – Responsabil MINISTERUL MUNCII ȘI SOLIDARITĂȚII SOCIALE și AUTORITATEA DE SUPRAVEGHERE FINANCIARĂ</w:t>
      </w:r>
      <w:r>
        <w:rPr>
          <w:rFonts w:ascii="Trebuchet MS" w:eastAsia="Calibri" w:hAnsi="Trebuchet MS" w:cs="Times New Roman"/>
          <w:b/>
          <w:bCs/>
          <w:sz w:val="22"/>
          <w:szCs w:val="22"/>
        </w:rPr>
        <w:t xml:space="preserve"> </w:t>
      </w:r>
    </w:p>
    <w:p w14:paraId="592F0D9B" w14:textId="07D8A468" w:rsidR="00B90CFB" w:rsidRPr="00B90CFB" w:rsidRDefault="00B90CFB" w:rsidP="00B90CFB">
      <w:pPr>
        <w:spacing w:after="120" w:line="288" w:lineRule="auto"/>
        <w:jc w:val="both"/>
        <w:rPr>
          <w:rFonts w:ascii="Trebuchet MS" w:eastAsia="Calibri" w:hAnsi="Trebuchet MS" w:cs="Times New Roman"/>
          <w:sz w:val="22"/>
          <w:szCs w:val="22"/>
        </w:rPr>
      </w:pPr>
      <w:r w:rsidRPr="00B90CFB">
        <w:rPr>
          <w:rFonts w:ascii="Trebuchet MS" w:eastAsia="Calibri" w:hAnsi="Trebuchet MS" w:cs="Times New Roman"/>
          <w:b/>
          <w:bCs/>
          <w:sz w:val="22"/>
          <w:szCs w:val="22"/>
        </w:rPr>
        <w:t>Stadiu:</w:t>
      </w:r>
      <w:r>
        <w:rPr>
          <w:rFonts w:ascii="Trebuchet MS" w:eastAsia="Calibri" w:hAnsi="Trebuchet MS" w:cs="Times New Roman"/>
          <w:sz w:val="22"/>
          <w:szCs w:val="22"/>
        </w:rPr>
        <w:t xml:space="preserve"> </w:t>
      </w:r>
      <w:r w:rsidR="003434F8">
        <w:rPr>
          <w:rFonts w:ascii="Trebuchet MS" w:eastAsia="Calibri" w:hAnsi="Trebuchet MS" w:cs="Times New Roman"/>
          <w:sz w:val="22"/>
          <w:szCs w:val="22"/>
        </w:rPr>
        <w:t>A fost promulgată legea de aprobare a OUG nr. 174/2022, lege care a fost adoptatp de Camera Deputaților în data de 21.02.2023.</w:t>
      </w:r>
    </w:p>
    <w:p w14:paraId="4A451EBB" w14:textId="77777777" w:rsidR="00B90CFB" w:rsidRPr="00B90CFB" w:rsidRDefault="00B90CFB" w:rsidP="00B90CFB">
      <w:pPr>
        <w:spacing w:after="120" w:line="288" w:lineRule="auto"/>
        <w:jc w:val="both"/>
        <w:rPr>
          <w:rFonts w:ascii="Trebuchet MS" w:eastAsia="Calibri" w:hAnsi="Trebuchet MS" w:cs="Times New Roman"/>
          <w:sz w:val="22"/>
          <w:szCs w:val="22"/>
        </w:rPr>
      </w:pPr>
      <w:r w:rsidRPr="00B90CFB">
        <w:rPr>
          <w:rFonts w:ascii="Trebuchet MS" w:eastAsia="Calibri" w:hAnsi="Trebuchet MS" w:cs="Times New Roman"/>
          <w:sz w:val="22"/>
          <w:szCs w:val="22"/>
        </w:rPr>
        <w:t>În data de 22 februarie 2023, a fost depusă la Curtea Constituțională a României obiecția de neconstituționalitate a Legii privind aprobarea OUG nr. 174/2022 pentru modificarea și completarea unor acte normative în domeniul pensiilor private. Astfel, Ministerul Muncii și Protecției Sociale nu deține canale legale și administrative pentru a urgenta soluționarea acestei spețe.</w:t>
      </w:r>
    </w:p>
    <w:p w14:paraId="5D409397" w14:textId="77777777" w:rsidR="00B90CFB" w:rsidRPr="00B90CFB" w:rsidRDefault="00B90CFB" w:rsidP="00B90CFB">
      <w:pPr>
        <w:spacing w:after="120" w:line="288" w:lineRule="auto"/>
        <w:jc w:val="both"/>
        <w:rPr>
          <w:rFonts w:ascii="Trebuchet MS" w:eastAsia="Calibri" w:hAnsi="Trebuchet MS" w:cs="Times New Roman"/>
          <w:sz w:val="22"/>
          <w:szCs w:val="22"/>
        </w:rPr>
      </w:pPr>
      <w:r w:rsidRPr="00B90CFB">
        <w:rPr>
          <w:rFonts w:ascii="Trebuchet MS" w:eastAsia="Calibri" w:hAnsi="Trebuchet MS" w:cs="Times New Roman"/>
          <w:sz w:val="22"/>
          <w:szCs w:val="22"/>
        </w:rPr>
        <w:t>Autoritatea de Supraveghere Financiară a transmis în data de 24.03.2023 ”Analiza privind modul de realizare de către România a angajamentelor aferente Jalonului 213 din PNRR referitoare la flexibilizarea investițiilor fondurilor de pensii private”, însă considerăm că aceasta nu răspunde exact solicitărilor COM.</w:t>
      </w:r>
    </w:p>
    <w:p w14:paraId="116AE5AB" w14:textId="77777777" w:rsidR="00B90CFB" w:rsidRPr="00B90CFB" w:rsidRDefault="00B90CFB" w:rsidP="00B90CFB">
      <w:pPr>
        <w:spacing w:after="120" w:line="288" w:lineRule="auto"/>
        <w:jc w:val="both"/>
        <w:rPr>
          <w:rFonts w:ascii="Trebuchet MS" w:eastAsia="Calibri" w:hAnsi="Trebuchet MS" w:cs="Times New Roman"/>
          <w:sz w:val="22"/>
          <w:szCs w:val="22"/>
        </w:rPr>
      </w:pPr>
      <w:r w:rsidRPr="00B90CFB">
        <w:rPr>
          <w:rFonts w:ascii="Trebuchet MS" w:eastAsia="Calibri" w:hAnsi="Trebuchet MS" w:cs="Times New Roman"/>
          <w:sz w:val="22"/>
          <w:szCs w:val="22"/>
        </w:rPr>
        <w:t>Analiza justifică rațiunea și considerentele pentru care au fost limitate procentele de investiții private de capital (de la 10%, la 1%, 3% și respectiv 5%), în condiții de prudențialitate ridicată dată de noul context geopolitic, dar nu indică modalitatea prin care statul românurmărește să flexibilizeze investițiile pe viitor.</w:t>
      </w:r>
    </w:p>
    <w:p w14:paraId="0CBD97DC" w14:textId="4CF9947B" w:rsidR="00B90CFB" w:rsidRPr="00B90CFB" w:rsidRDefault="00B90CFB" w:rsidP="0036571F">
      <w:pPr>
        <w:spacing w:after="120" w:line="288" w:lineRule="auto"/>
        <w:jc w:val="both"/>
        <w:rPr>
          <w:rFonts w:ascii="Trebuchet MS" w:eastAsia="Calibri" w:hAnsi="Trebuchet MS" w:cs="Times New Roman"/>
          <w:sz w:val="22"/>
          <w:szCs w:val="22"/>
        </w:rPr>
      </w:pPr>
    </w:p>
    <w:p w14:paraId="61B936C5" w14:textId="61BF3DB6" w:rsidR="00B60FF3" w:rsidRPr="00B60FF3" w:rsidRDefault="00B60FF3" w:rsidP="0036571F">
      <w:pPr>
        <w:spacing w:after="120" w:line="288" w:lineRule="auto"/>
        <w:jc w:val="both"/>
        <w:rPr>
          <w:rFonts w:ascii="Trebuchet MS" w:eastAsia="Calibri" w:hAnsi="Trebuchet MS" w:cs="Times New Roman"/>
          <w:i/>
          <w:iCs/>
          <w:sz w:val="22"/>
          <w:szCs w:val="22"/>
        </w:rPr>
      </w:pPr>
      <w:r>
        <w:rPr>
          <w:rFonts w:ascii="Trebuchet MS" w:eastAsia="Calibri" w:hAnsi="Trebuchet MS" w:cs="Times New Roman"/>
          <w:i/>
          <w:iCs/>
          <w:sz w:val="22"/>
          <w:szCs w:val="22"/>
        </w:rPr>
        <w:t xml:space="preserve">Notă: </w:t>
      </w:r>
    </w:p>
    <w:p w14:paraId="2C1142FE" w14:textId="5E6B46B6" w:rsidR="00B60FF3" w:rsidRDefault="00B60FF3" w:rsidP="00B60FF3">
      <w:pPr>
        <w:jc w:val="both"/>
        <w:rPr>
          <w:rFonts w:ascii="Trebuchet MS" w:eastAsia="Times New Roman" w:hAnsi="Trebuchet MS" w:cs="Calibri"/>
          <w:color w:val="000000" w:themeColor="text1"/>
          <w:sz w:val="22"/>
          <w:szCs w:val="22"/>
          <w:lang w:eastAsia="ro-RO"/>
        </w:rPr>
      </w:pPr>
      <w:r w:rsidRPr="00B60FF3">
        <w:rPr>
          <w:rFonts w:ascii="Trebuchet MS" w:eastAsia="Times New Roman" w:hAnsi="Trebuchet MS" w:cs="Calibri"/>
          <w:color w:val="000000" w:themeColor="text1"/>
          <w:sz w:val="22"/>
          <w:szCs w:val="22"/>
          <w:lang w:eastAsia="ro-RO"/>
        </w:rPr>
        <w:t xml:space="preserve">În plus, la data de 23 februarie 2023 Comisia Europeană a transmis Statelor Membre </w:t>
      </w:r>
      <w:r w:rsidR="00CE7B3B" w:rsidRPr="00CE7B3B">
        <w:rPr>
          <w:rFonts w:ascii="Trebuchet MS" w:eastAsia="Times New Roman" w:hAnsi="Trebuchet MS" w:cs="Calibri"/>
          <w:b/>
          <w:i/>
          <w:color w:val="000000" w:themeColor="text1"/>
          <w:sz w:val="22"/>
          <w:szCs w:val="22"/>
          <w:lang w:eastAsia="ro-RO"/>
        </w:rPr>
        <w:t xml:space="preserve">Metodologia </w:t>
      </w:r>
      <w:r w:rsidRPr="00CE7B3B">
        <w:rPr>
          <w:rFonts w:ascii="Trebuchet MS" w:eastAsia="Times New Roman" w:hAnsi="Trebuchet MS" w:cs="Calibri"/>
          <w:b/>
          <w:i/>
          <w:color w:val="000000" w:themeColor="text1"/>
          <w:sz w:val="22"/>
          <w:szCs w:val="22"/>
          <w:lang w:eastAsia="ro-RO"/>
        </w:rPr>
        <w:t>pentru determinarea suspendării plăților în temeiul Regulamentului privind mecanismul de redresare și de reziliență</w:t>
      </w:r>
      <w:r w:rsidRPr="00B60FF3">
        <w:rPr>
          <w:rFonts w:ascii="Trebuchet MS" w:eastAsia="Times New Roman" w:hAnsi="Trebuchet MS" w:cs="Calibri"/>
          <w:color w:val="000000" w:themeColor="text1"/>
          <w:sz w:val="22"/>
          <w:szCs w:val="22"/>
          <w:lang w:eastAsia="ro-RO"/>
        </w:rPr>
        <w:t>, care reflectă natura bazată pe performanță a PNRR și combinația unică de reforme și investiții.</w:t>
      </w:r>
    </w:p>
    <w:p w14:paraId="6C0917A7" w14:textId="77777777" w:rsidR="00CE7B3B" w:rsidRPr="00B60FF3" w:rsidRDefault="00CE7B3B" w:rsidP="00B60FF3">
      <w:pPr>
        <w:jc w:val="both"/>
        <w:rPr>
          <w:rFonts w:ascii="Trebuchet MS" w:eastAsia="Times New Roman" w:hAnsi="Trebuchet MS" w:cs="Calibri"/>
          <w:color w:val="000000" w:themeColor="text1"/>
          <w:sz w:val="22"/>
          <w:szCs w:val="22"/>
          <w:lang w:eastAsia="ro-RO"/>
        </w:rPr>
      </w:pPr>
    </w:p>
    <w:p w14:paraId="2D43C432" w14:textId="569EC7D9" w:rsidR="00B60FF3" w:rsidRDefault="00B60FF3" w:rsidP="00B60FF3">
      <w:pPr>
        <w:jc w:val="both"/>
        <w:rPr>
          <w:rFonts w:ascii="Trebuchet MS" w:eastAsia="Times New Roman" w:hAnsi="Trebuchet MS" w:cs="Calibri"/>
          <w:color w:val="000000" w:themeColor="text1"/>
          <w:sz w:val="22"/>
          <w:szCs w:val="22"/>
          <w:lang w:eastAsia="ro-RO"/>
        </w:rPr>
      </w:pPr>
      <w:r w:rsidRPr="00B60FF3">
        <w:rPr>
          <w:rFonts w:ascii="Trebuchet MS" w:eastAsia="Times New Roman" w:hAnsi="Trebuchet MS" w:cs="Calibri"/>
          <w:color w:val="000000" w:themeColor="text1"/>
          <w:sz w:val="22"/>
          <w:szCs w:val="22"/>
          <w:lang w:eastAsia="ro-RO"/>
        </w:rPr>
        <w:t>Plățile în cadrul PNRR nu sunt legate de costurile estimate sau efective ale măsurilor relevante, ci reflectă mai degrabă importanța atribuită fiecărei măsuri, având în vedere provocările cu care se confruntă statul membru. Prin urmare, aceleași principii vor fi aplicate atunci când se stabilește suma care urmează a fi suspendată atunci când un jalon sau un țintă nu este îndeplinită.</w:t>
      </w:r>
    </w:p>
    <w:p w14:paraId="2465BAFB" w14:textId="77777777" w:rsidR="00CE7B3B" w:rsidRPr="00B60FF3" w:rsidRDefault="00CE7B3B" w:rsidP="00B60FF3">
      <w:pPr>
        <w:jc w:val="both"/>
        <w:rPr>
          <w:rFonts w:ascii="Trebuchet MS" w:eastAsia="Times New Roman" w:hAnsi="Trebuchet MS" w:cs="Calibri"/>
          <w:color w:val="000000" w:themeColor="text1"/>
          <w:sz w:val="22"/>
          <w:szCs w:val="22"/>
          <w:lang w:eastAsia="ro-RO"/>
        </w:rPr>
      </w:pPr>
    </w:p>
    <w:p w14:paraId="3D9304BF" w14:textId="1BCA754D" w:rsidR="00C7680C" w:rsidRPr="00CE7B3B" w:rsidRDefault="00B60FF3" w:rsidP="00B60FF3">
      <w:pPr>
        <w:jc w:val="both"/>
        <w:rPr>
          <w:rFonts w:ascii="Trebuchet MS" w:eastAsia="Times New Roman" w:hAnsi="Trebuchet MS" w:cs="Calibri"/>
          <w:color w:val="000000" w:themeColor="text1"/>
          <w:sz w:val="22"/>
          <w:szCs w:val="22"/>
          <w:lang w:eastAsia="ro-RO"/>
        </w:rPr>
      </w:pPr>
      <w:r w:rsidRPr="00CE7B3B">
        <w:rPr>
          <w:rFonts w:ascii="Trebuchet MS" w:eastAsia="Times New Roman" w:hAnsi="Trebuchet MS" w:cs="Calibri"/>
          <w:bCs/>
          <w:color w:val="000000" w:themeColor="text1"/>
          <w:sz w:val="22"/>
          <w:szCs w:val="22"/>
          <w:lang w:eastAsia="ro-RO"/>
        </w:rPr>
        <w:t xml:space="preserve">Conform acestei metodologii pentru o reformă considerată neîndeplinită (de exemplu Jalonul 114 - </w:t>
      </w:r>
      <w:r w:rsidRPr="00CE7B3B">
        <w:rPr>
          <w:rFonts w:ascii="Trebuchet MS" w:eastAsia="Times New Roman" w:hAnsi="Trebuchet MS" w:cs="Calibri"/>
          <w:bCs/>
          <w:i/>
          <w:iCs/>
          <w:color w:val="000000" w:themeColor="text1"/>
          <w:sz w:val="22"/>
          <w:szCs w:val="22"/>
          <w:lang w:eastAsia="ro-RO"/>
        </w:rPr>
        <w:t>Intrarea în vigoare a legii privind decarbonizarea prin care se adoptă calendarul de eliminare treptată a cărbunelui/lignitului)</w:t>
      </w:r>
      <w:r w:rsidRPr="00CE7B3B">
        <w:rPr>
          <w:rFonts w:ascii="Trebuchet MS" w:eastAsia="Times New Roman" w:hAnsi="Trebuchet MS" w:cs="Calibri"/>
          <w:bCs/>
          <w:color w:val="000000" w:themeColor="text1"/>
          <w:sz w:val="22"/>
          <w:szCs w:val="22"/>
          <w:lang w:eastAsia="ro-RO"/>
        </w:rPr>
        <w:t xml:space="preserve"> reținerea din cererea de plată poate ajunge la suma de 700 milioane de euro (47.000.000 EUR x 5 (reformă) x 3 (factor de corecție din partea COM întrucât această reformă se consideră critică). Aceeași abordare este luată în considerare pentru neîndeplinirea jalonului 430.</w:t>
      </w:r>
    </w:p>
    <w:p w14:paraId="7CBE5B6C"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2B196C0F"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57F1239F"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1A950B02"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7914E984"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2D99B801"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6D9F4859"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3B61058A" w14:textId="77777777" w:rsidR="00C7680C" w:rsidRPr="00B60FF3" w:rsidRDefault="00C7680C" w:rsidP="00BB3958">
      <w:pPr>
        <w:jc w:val="both"/>
        <w:rPr>
          <w:rFonts w:ascii="Trebuchet MS" w:eastAsia="Times New Roman" w:hAnsi="Trebuchet MS" w:cs="Calibri"/>
          <w:color w:val="000000" w:themeColor="text1"/>
          <w:sz w:val="22"/>
          <w:szCs w:val="22"/>
          <w:lang w:eastAsia="ro-RO"/>
        </w:rPr>
      </w:pPr>
    </w:p>
    <w:p w14:paraId="44F992DB" w14:textId="77777777" w:rsidR="00CE1688" w:rsidRPr="00B60FF3" w:rsidRDefault="00CE1688" w:rsidP="00A57468">
      <w:pPr>
        <w:jc w:val="both"/>
        <w:rPr>
          <w:rFonts w:ascii="Trebuchet MS" w:eastAsia="Times New Roman" w:hAnsi="Trebuchet MS" w:cs="Calibri"/>
          <w:color w:val="000000" w:themeColor="text1"/>
          <w:sz w:val="22"/>
          <w:szCs w:val="22"/>
          <w:lang w:eastAsia="ro-RO"/>
        </w:rPr>
      </w:pPr>
    </w:p>
    <w:p w14:paraId="026F6E9B" w14:textId="77777777" w:rsidR="00D411DD" w:rsidRPr="00B60FF3" w:rsidRDefault="00D411DD" w:rsidP="00A85DA0">
      <w:pPr>
        <w:tabs>
          <w:tab w:val="center" w:pos="4680"/>
        </w:tabs>
        <w:jc w:val="both"/>
        <w:rPr>
          <w:rFonts w:ascii="Trebuchet MS" w:hAnsi="Trebuchet MS"/>
          <w:bCs/>
          <w:color w:val="000000" w:themeColor="text1"/>
          <w:sz w:val="22"/>
          <w:szCs w:val="22"/>
        </w:rPr>
      </w:pPr>
    </w:p>
    <w:p w14:paraId="217F4003" w14:textId="18CDA12E" w:rsidR="000A2D55" w:rsidRPr="00B60FF3" w:rsidRDefault="000A2D55" w:rsidP="00E316A4">
      <w:pPr>
        <w:spacing w:after="160" w:line="259" w:lineRule="auto"/>
        <w:rPr>
          <w:rFonts w:ascii="Trebuchet MS" w:hAnsi="Trebuchet MS"/>
          <w:color w:val="000000" w:themeColor="text1"/>
          <w:sz w:val="22"/>
          <w:szCs w:val="22"/>
        </w:rPr>
      </w:pPr>
    </w:p>
    <w:sectPr w:rsidR="000A2D55" w:rsidRPr="00B60FF3" w:rsidSect="005F0765">
      <w:headerReference w:type="default" r:id="rId8"/>
      <w:footerReference w:type="default" r:id="rId9"/>
      <w:pgSz w:w="11906" w:h="16838" w:code="9"/>
      <w:pgMar w:top="1710" w:right="926"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9505" w14:textId="77777777" w:rsidR="00F25A49" w:rsidRDefault="00F25A49">
      <w:r>
        <w:separator/>
      </w:r>
    </w:p>
  </w:endnote>
  <w:endnote w:type="continuationSeparator" w:id="0">
    <w:p w14:paraId="7A3DF838" w14:textId="77777777" w:rsidR="00F25A49" w:rsidRDefault="00F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65138"/>
      <w:docPartObj>
        <w:docPartGallery w:val="Page Numbers (Bottom of Page)"/>
        <w:docPartUnique/>
      </w:docPartObj>
    </w:sdtPr>
    <w:sdtEndPr>
      <w:rPr>
        <w:noProof/>
      </w:rPr>
    </w:sdtEndPr>
    <w:sdtContent>
      <w:p w14:paraId="6D3799C5" w14:textId="1E6D014C" w:rsidR="003C7AAC" w:rsidRDefault="003C7AAC">
        <w:pPr>
          <w:pStyle w:val="Footer"/>
          <w:jc w:val="center"/>
        </w:pPr>
        <w:r>
          <w:fldChar w:fldCharType="begin"/>
        </w:r>
        <w:r>
          <w:instrText xml:space="preserve"> PAGE   \* MERGEFORMAT </w:instrText>
        </w:r>
        <w:r>
          <w:fldChar w:fldCharType="separate"/>
        </w:r>
        <w:r w:rsidR="00CE7B3B">
          <w:rPr>
            <w:noProof/>
          </w:rPr>
          <w:t>2</w:t>
        </w:r>
        <w:r>
          <w:rPr>
            <w:noProof/>
          </w:rPr>
          <w:fldChar w:fldCharType="end"/>
        </w:r>
      </w:p>
    </w:sdtContent>
  </w:sdt>
  <w:p w14:paraId="091319E0" w14:textId="77777777" w:rsidR="003C7AAC" w:rsidRDefault="003C7AAC">
    <w:pPr>
      <w:pStyle w:val="Footer"/>
    </w:pPr>
    <w:r>
      <w:t>CONFIDENȚIAL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E1B3" w14:textId="77777777" w:rsidR="00F25A49" w:rsidRDefault="00F25A49">
      <w:r>
        <w:separator/>
      </w:r>
    </w:p>
  </w:footnote>
  <w:footnote w:type="continuationSeparator" w:id="0">
    <w:p w14:paraId="795B25CC" w14:textId="77777777" w:rsidR="00F25A49" w:rsidRDefault="00F2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CB0A" w14:textId="77777777" w:rsidR="003C7AAC" w:rsidRDefault="003C7AAC">
    <w:pPr>
      <w:pStyle w:val="Header"/>
    </w:pPr>
    <w:r>
      <w:rPr>
        <w:noProof/>
        <w:lang w:val="ro-RO" w:eastAsia="ro-RO"/>
      </w:rPr>
      <w:drawing>
        <wp:anchor distT="0" distB="0" distL="114300" distR="114300" simplePos="0" relativeHeight="251658240" behindDoc="0" locked="0" layoutInCell="1" allowOverlap="1" wp14:anchorId="038850E9" wp14:editId="26901988">
          <wp:simplePos x="0" y="0"/>
          <wp:positionH relativeFrom="page">
            <wp:posOffset>438150</wp:posOffset>
          </wp:positionH>
          <wp:positionV relativeFrom="paragraph">
            <wp:posOffset>-304800</wp:posOffset>
          </wp:positionV>
          <wp:extent cx="1564640" cy="857250"/>
          <wp:effectExtent l="0" t="0" r="0" b="0"/>
          <wp:wrapSquare wrapText="bothSides"/>
          <wp:docPr id="1" name="Picture 1" descr="https://getlogovector.com/wp-content/uploads/2020/05/guvernul-romaniei-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tlogovector.com/wp-content/uploads/2020/05/guvernul-romaniei-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6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30091" w14:textId="77777777" w:rsidR="003C7AAC" w:rsidRDefault="003C7AAC">
    <w:pPr>
      <w:pStyle w:val="Header"/>
      <w:rPr>
        <w:rFonts w:ascii="Trebuchet MS" w:hAnsi="Trebuchet MS"/>
        <w:b/>
      </w:rPr>
    </w:pPr>
    <w:bookmarkStart w:id="1" w:name="_Hlk111192773"/>
    <w:r>
      <w:rPr>
        <w:rFonts w:ascii="Trebuchet MS" w:hAnsi="Trebuchet MS"/>
        <w:b/>
      </w:rPr>
      <w:t>MINISTERUL INVESTIȚIILOR ȘI PROIECTELOR EUROPENE</w:t>
    </w:r>
  </w:p>
  <w:bookmarkEnd w:id="1"/>
  <w:p w14:paraId="3049B4E3" w14:textId="77777777" w:rsidR="003C7AAC" w:rsidRDefault="003C7AAC">
    <w:pPr>
      <w:pStyle w:val="Header"/>
      <w:rPr>
        <w:rFonts w:ascii="Trebuchet MS" w:hAnsi="Trebuchet MS"/>
      </w:rPr>
    </w:pPr>
  </w:p>
  <w:p w14:paraId="16AD25C2" w14:textId="77777777" w:rsidR="003C7AAC" w:rsidRDefault="003C7AAC">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94C2"/>
      </v:shape>
    </w:pict>
  </w:numPicBullet>
  <w:abstractNum w:abstractNumId="0" w15:restartNumberingAfterBreak="0">
    <w:nsid w:val="01321095"/>
    <w:multiLevelType w:val="hybridMultilevel"/>
    <w:tmpl w:val="A4C23ED2"/>
    <w:lvl w:ilvl="0" w:tplc="B57E106C">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F30399"/>
    <w:multiLevelType w:val="hybridMultilevel"/>
    <w:tmpl w:val="299E0188"/>
    <w:lvl w:ilvl="0" w:tplc="56D6EA88">
      <w:numFmt w:val="bullet"/>
      <w:lvlText w:val="-"/>
      <w:lvlJc w:val="left"/>
      <w:pPr>
        <w:ind w:left="81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155"/>
    <w:multiLevelType w:val="hybridMultilevel"/>
    <w:tmpl w:val="5D969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617F7"/>
    <w:multiLevelType w:val="hybridMultilevel"/>
    <w:tmpl w:val="14542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0FF"/>
    <w:multiLevelType w:val="hybridMultilevel"/>
    <w:tmpl w:val="8794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519"/>
    <w:multiLevelType w:val="hybridMultilevel"/>
    <w:tmpl w:val="A4C23ED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FAD137E"/>
    <w:multiLevelType w:val="hybridMultilevel"/>
    <w:tmpl w:val="EFF2B3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D85A8C"/>
    <w:multiLevelType w:val="hybridMultilevel"/>
    <w:tmpl w:val="072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1914"/>
    <w:multiLevelType w:val="hybridMultilevel"/>
    <w:tmpl w:val="F50C7EBA"/>
    <w:lvl w:ilvl="0" w:tplc="28D60BFA">
      <w:numFmt w:val="bullet"/>
      <w:lvlText w:val="-"/>
      <w:lvlJc w:val="left"/>
      <w:pPr>
        <w:ind w:left="420" w:hanging="360"/>
      </w:pPr>
      <w:rPr>
        <w:rFonts w:ascii="Trebuchet MS" w:eastAsia="Times New Roman" w:hAnsi="Trebuchet MS" w:cs="Calibri" w:hint="default"/>
      </w:rPr>
    </w:lvl>
    <w:lvl w:ilvl="1" w:tplc="04170003" w:tentative="1">
      <w:start w:val="1"/>
      <w:numFmt w:val="bullet"/>
      <w:lvlText w:val="o"/>
      <w:lvlJc w:val="left"/>
      <w:pPr>
        <w:ind w:left="1140" w:hanging="360"/>
      </w:pPr>
      <w:rPr>
        <w:rFonts w:ascii="Courier New" w:hAnsi="Courier New" w:cs="Courier New" w:hint="default"/>
      </w:rPr>
    </w:lvl>
    <w:lvl w:ilvl="2" w:tplc="04170005" w:tentative="1">
      <w:start w:val="1"/>
      <w:numFmt w:val="bullet"/>
      <w:lvlText w:val=""/>
      <w:lvlJc w:val="left"/>
      <w:pPr>
        <w:ind w:left="1860" w:hanging="360"/>
      </w:pPr>
      <w:rPr>
        <w:rFonts w:ascii="Wingdings" w:hAnsi="Wingdings" w:hint="default"/>
      </w:rPr>
    </w:lvl>
    <w:lvl w:ilvl="3" w:tplc="04170001" w:tentative="1">
      <w:start w:val="1"/>
      <w:numFmt w:val="bullet"/>
      <w:lvlText w:val=""/>
      <w:lvlJc w:val="left"/>
      <w:pPr>
        <w:ind w:left="2580" w:hanging="360"/>
      </w:pPr>
      <w:rPr>
        <w:rFonts w:ascii="Symbol" w:hAnsi="Symbol" w:hint="default"/>
      </w:rPr>
    </w:lvl>
    <w:lvl w:ilvl="4" w:tplc="04170003" w:tentative="1">
      <w:start w:val="1"/>
      <w:numFmt w:val="bullet"/>
      <w:lvlText w:val="o"/>
      <w:lvlJc w:val="left"/>
      <w:pPr>
        <w:ind w:left="3300" w:hanging="360"/>
      </w:pPr>
      <w:rPr>
        <w:rFonts w:ascii="Courier New" w:hAnsi="Courier New" w:cs="Courier New" w:hint="default"/>
      </w:rPr>
    </w:lvl>
    <w:lvl w:ilvl="5" w:tplc="04170005" w:tentative="1">
      <w:start w:val="1"/>
      <w:numFmt w:val="bullet"/>
      <w:lvlText w:val=""/>
      <w:lvlJc w:val="left"/>
      <w:pPr>
        <w:ind w:left="4020" w:hanging="360"/>
      </w:pPr>
      <w:rPr>
        <w:rFonts w:ascii="Wingdings" w:hAnsi="Wingdings" w:hint="default"/>
      </w:rPr>
    </w:lvl>
    <w:lvl w:ilvl="6" w:tplc="04170001" w:tentative="1">
      <w:start w:val="1"/>
      <w:numFmt w:val="bullet"/>
      <w:lvlText w:val=""/>
      <w:lvlJc w:val="left"/>
      <w:pPr>
        <w:ind w:left="4740" w:hanging="360"/>
      </w:pPr>
      <w:rPr>
        <w:rFonts w:ascii="Symbol" w:hAnsi="Symbol" w:hint="default"/>
      </w:rPr>
    </w:lvl>
    <w:lvl w:ilvl="7" w:tplc="04170003" w:tentative="1">
      <w:start w:val="1"/>
      <w:numFmt w:val="bullet"/>
      <w:lvlText w:val="o"/>
      <w:lvlJc w:val="left"/>
      <w:pPr>
        <w:ind w:left="5460" w:hanging="360"/>
      </w:pPr>
      <w:rPr>
        <w:rFonts w:ascii="Courier New" w:hAnsi="Courier New" w:cs="Courier New" w:hint="default"/>
      </w:rPr>
    </w:lvl>
    <w:lvl w:ilvl="8" w:tplc="04170005" w:tentative="1">
      <w:start w:val="1"/>
      <w:numFmt w:val="bullet"/>
      <w:lvlText w:val=""/>
      <w:lvlJc w:val="left"/>
      <w:pPr>
        <w:ind w:left="6180" w:hanging="360"/>
      </w:pPr>
      <w:rPr>
        <w:rFonts w:ascii="Wingdings" w:hAnsi="Wingdings" w:hint="default"/>
      </w:rPr>
    </w:lvl>
  </w:abstractNum>
  <w:abstractNum w:abstractNumId="9" w15:restartNumberingAfterBreak="0">
    <w:nsid w:val="297A61C6"/>
    <w:multiLevelType w:val="hybridMultilevel"/>
    <w:tmpl w:val="D9FAEBD4"/>
    <w:lvl w:ilvl="0" w:tplc="E3E42838">
      <w:start w:val="1"/>
      <w:numFmt w:val="lowerLetter"/>
      <w:lvlText w:val="%1."/>
      <w:lvlJc w:val="left"/>
      <w:pPr>
        <w:ind w:left="765" w:hanging="360"/>
      </w:pPr>
      <w:rPr>
        <w:rFonts w:hint="default"/>
        <w:b w:val="0"/>
        <w:bCs w:val="0"/>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0" w15:restartNumberingAfterBreak="0">
    <w:nsid w:val="29997BD9"/>
    <w:multiLevelType w:val="hybridMultilevel"/>
    <w:tmpl w:val="F3B288BC"/>
    <w:lvl w:ilvl="0" w:tplc="A660513C">
      <w:start w:val="19"/>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A1656B7"/>
    <w:multiLevelType w:val="hybridMultilevel"/>
    <w:tmpl w:val="C3900B40"/>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17606C"/>
    <w:multiLevelType w:val="hybridMultilevel"/>
    <w:tmpl w:val="9F7CE340"/>
    <w:lvl w:ilvl="0" w:tplc="60589418">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FA1675C"/>
    <w:multiLevelType w:val="hybridMultilevel"/>
    <w:tmpl w:val="9BC45008"/>
    <w:lvl w:ilvl="0" w:tplc="6D6E8F3C">
      <w:start w:val="1"/>
      <w:numFmt w:val="upperRoman"/>
      <w:lvlText w:val="%1."/>
      <w:lvlJc w:val="left"/>
      <w:pPr>
        <w:ind w:left="1080" w:hanging="720"/>
      </w:pPr>
      <w:rPr>
        <w:rFonts w:hint="default"/>
        <w:b/>
        <w:i w:val="0"/>
        <w:iCs/>
        <w:u w:val="single"/>
      </w:rPr>
    </w:lvl>
    <w:lvl w:ilvl="1" w:tplc="5EA8BDD8">
      <w:start w:val="1"/>
      <w:numFmt w:val="decimal"/>
      <w:lvlText w:val="%2."/>
      <w:lvlJc w:val="left"/>
      <w:pPr>
        <w:ind w:left="1440" w:hanging="360"/>
      </w:pPr>
      <w:rPr>
        <w:rFonts w:hint="default"/>
      </w:rPr>
    </w:lvl>
    <w:lvl w:ilvl="2" w:tplc="8A6E1B5E">
      <w:numFmt w:val="bullet"/>
      <w:lvlText w:val="•"/>
      <w:lvlJc w:val="left"/>
      <w:pPr>
        <w:ind w:left="2700" w:hanging="720"/>
      </w:pPr>
      <w:rPr>
        <w:rFonts w:ascii="Trebuchet MS" w:eastAsiaTheme="minorHAnsi" w:hAnsi="Trebuchet M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F050E"/>
    <w:multiLevelType w:val="hybridMultilevel"/>
    <w:tmpl w:val="2846617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2330C16"/>
    <w:multiLevelType w:val="hybridMultilevel"/>
    <w:tmpl w:val="063CA37E"/>
    <w:lvl w:ilvl="0" w:tplc="041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3DC3D1B"/>
    <w:multiLevelType w:val="hybridMultilevel"/>
    <w:tmpl w:val="52F4DF20"/>
    <w:lvl w:ilvl="0" w:tplc="69F8C732">
      <w:start w:val="9"/>
      <w:numFmt w:val="bullet"/>
      <w:lvlText w:val="-"/>
      <w:lvlJc w:val="left"/>
      <w:pPr>
        <w:ind w:left="720" w:hanging="360"/>
      </w:pPr>
      <w:rPr>
        <w:rFonts w:ascii="Trebuchet MS" w:eastAsia="Times New Roman" w:hAnsi="Trebuchet MS"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81D746E"/>
    <w:multiLevelType w:val="multilevel"/>
    <w:tmpl w:val="DEF2AB56"/>
    <w:lvl w:ilvl="0">
      <w:start w:val="2"/>
      <w:numFmt w:val="decimal"/>
      <w:lvlText w:val="%1.1"/>
      <w:lvlJc w:val="left"/>
      <w:pPr>
        <w:ind w:left="360" w:hanging="360"/>
      </w:pPr>
      <w:rPr>
        <w:rFonts w:hint="default"/>
      </w:rPr>
    </w:lvl>
    <w:lvl w:ilvl="1">
      <w:start w:val="1"/>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FD3C5B"/>
    <w:multiLevelType w:val="multilevel"/>
    <w:tmpl w:val="150818C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EC1B34"/>
    <w:multiLevelType w:val="hybridMultilevel"/>
    <w:tmpl w:val="B9EA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31EB3"/>
    <w:multiLevelType w:val="hybridMultilevel"/>
    <w:tmpl w:val="F4E209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47604"/>
    <w:multiLevelType w:val="hybridMultilevel"/>
    <w:tmpl w:val="C36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15CC4"/>
    <w:multiLevelType w:val="hybridMultilevel"/>
    <w:tmpl w:val="20B06B7E"/>
    <w:lvl w:ilvl="0" w:tplc="C1A0D0F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F0DFA"/>
    <w:multiLevelType w:val="hybridMultilevel"/>
    <w:tmpl w:val="BCF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62FBD"/>
    <w:multiLevelType w:val="hybridMultilevel"/>
    <w:tmpl w:val="501A871E"/>
    <w:lvl w:ilvl="0" w:tplc="2C54F1A4">
      <w:start w:val="1"/>
      <w:numFmt w:val="decimal"/>
      <w:lvlText w:val="%1."/>
      <w:lvlJc w:val="left"/>
      <w:pPr>
        <w:ind w:left="720" w:hanging="360"/>
      </w:pPr>
      <w:rPr>
        <w:rFonts w:ascii="Trebuchet MS" w:eastAsia="Calibri" w:hAnsi="Trebuchet MS"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5B65FB"/>
    <w:multiLevelType w:val="hybridMultilevel"/>
    <w:tmpl w:val="310E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14B4C"/>
    <w:multiLevelType w:val="hybridMultilevel"/>
    <w:tmpl w:val="CB563A6E"/>
    <w:lvl w:ilvl="0" w:tplc="EEF4CD3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42841"/>
    <w:multiLevelType w:val="hybridMultilevel"/>
    <w:tmpl w:val="CC58D3AA"/>
    <w:lvl w:ilvl="0" w:tplc="370E8B2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947BF"/>
    <w:multiLevelType w:val="hybridMultilevel"/>
    <w:tmpl w:val="B17670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1053AC"/>
    <w:multiLevelType w:val="hybridMultilevel"/>
    <w:tmpl w:val="499E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7040F"/>
    <w:multiLevelType w:val="hybridMultilevel"/>
    <w:tmpl w:val="A2B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574C9"/>
    <w:multiLevelType w:val="hybridMultilevel"/>
    <w:tmpl w:val="F3D834AE"/>
    <w:lvl w:ilvl="0" w:tplc="F502DC10">
      <w:start w:val="3"/>
      <w:numFmt w:val="bullet"/>
      <w:lvlText w:val="-"/>
      <w:lvlJc w:val="left"/>
      <w:pPr>
        <w:ind w:left="360" w:hanging="360"/>
      </w:pPr>
      <w:rPr>
        <w:rFonts w:ascii="Trebuchet MS" w:eastAsia="Times New Roman" w:hAnsi="Trebuchet MS" w:cs="Calibri" w:hint="default"/>
        <w:color w:val="000000" w:themeColor="text1"/>
      </w:rPr>
    </w:lvl>
    <w:lvl w:ilvl="1" w:tplc="F502DC10">
      <w:start w:val="3"/>
      <w:numFmt w:val="bullet"/>
      <w:lvlText w:val="-"/>
      <w:lvlJc w:val="left"/>
      <w:pPr>
        <w:ind w:left="1080" w:hanging="360"/>
      </w:pPr>
      <w:rPr>
        <w:rFonts w:ascii="Trebuchet MS" w:eastAsia="Times New Roman" w:hAnsi="Trebuchet MS" w:cs="Calibri"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B64F41"/>
    <w:multiLevelType w:val="hybridMultilevel"/>
    <w:tmpl w:val="7B5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C51FD"/>
    <w:multiLevelType w:val="hybridMultilevel"/>
    <w:tmpl w:val="1E60A71E"/>
    <w:lvl w:ilvl="0" w:tplc="4CAA75E4">
      <w:start w:val="4"/>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F39D3"/>
    <w:multiLevelType w:val="hybridMultilevel"/>
    <w:tmpl w:val="6CB8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3847"/>
    <w:multiLevelType w:val="hybridMultilevel"/>
    <w:tmpl w:val="7FA085D8"/>
    <w:lvl w:ilvl="0" w:tplc="7410E996">
      <w:start w:val="1"/>
      <w:numFmt w:val="bullet"/>
      <w:lvlText w:val="-"/>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661C53"/>
    <w:multiLevelType w:val="multilevel"/>
    <w:tmpl w:val="BDFE5F2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45739246">
    <w:abstractNumId w:val="13"/>
  </w:num>
  <w:num w:numId="2" w16cid:durableId="484057332">
    <w:abstractNumId w:val="11"/>
  </w:num>
  <w:num w:numId="3" w16cid:durableId="1844083706">
    <w:abstractNumId w:val="14"/>
  </w:num>
  <w:num w:numId="4" w16cid:durableId="1287200525">
    <w:abstractNumId w:val="3"/>
  </w:num>
  <w:num w:numId="5" w16cid:durableId="658850152">
    <w:abstractNumId w:val="36"/>
  </w:num>
  <w:num w:numId="6" w16cid:durableId="158888573">
    <w:abstractNumId w:val="24"/>
    <w:lvlOverride w:ilvl="0">
      <w:startOverride w:val="1"/>
    </w:lvlOverride>
    <w:lvlOverride w:ilvl="1"/>
    <w:lvlOverride w:ilvl="2"/>
    <w:lvlOverride w:ilvl="3"/>
    <w:lvlOverride w:ilvl="4"/>
    <w:lvlOverride w:ilvl="5"/>
    <w:lvlOverride w:ilvl="6"/>
    <w:lvlOverride w:ilvl="7"/>
    <w:lvlOverride w:ilvl="8"/>
  </w:num>
  <w:num w:numId="7" w16cid:durableId="1637100482">
    <w:abstractNumId w:val="7"/>
  </w:num>
  <w:num w:numId="8" w16cid:durableId="695421768">
    <w:abstractNumId w:val="23"/>
  </w:num>
  <w:num w:numId="9" w16cid:durableId="1984969084">
    <w:abstractNumId w:val="4"/>
  </w:num>
  <w:num w:numId="10" w16cid:durableId="516651999">
    <w:abstractNumId w:val="21"/>
  </w:num>
  <w:num w:numId="11" w16cid:durableId="1779763406">
    <w:abstractNumId w:val="34"/>
  </w:num>
  <w:num w:numId="12" w16cid:durableId="1250119412">
    <w:abstractNumId w:val="19"/>
  </w:num>
  <w:num w:numId="13" w16cid:durableId="661203241">
    <w:abstractNumId w:val="30"/>
  </w:num>
  <w:num w:numId="14" w16cid:durableId="2015763498">
    <w:abstractNumId w:val="32"/>
  </w:num>
  <w:num w:numId="15" w16cid:durableId="1436250676">
    <w:abstractNumId w:val="22"/>
  </w:num>
  <w:num w:numId="16" w16cid:durableId="577597188">
    <w:abstractNumId w:val="10"/>
  </w:num>
  <w:num w:numId="17" w16cid:durableId="370351261">
    <w:abstractNumId w:val="25"/>
  </w:num>
  <w:num w:numId="18" w16cid:durableId="1061711314">
    <w:abstractNumId w:val="8"/>
  </w:num>
  <w:num w:numId="19" w16cid:durableId="1190528386">
    <w:abstractNumId w:val="0"/>
  </w:num>
  <w:num w:numId="20" w16cid:durableId="1989557438">
    <w:abstractNumId w:val="5"/>
  </w:num>
  <w:num w:numId="21" w16cid:durableId="169367909">
    <w:abstractNumId w:val="9"/>
  </w:num>
  <w:num w:numId="22" w16cid:durableId="1179855887">
    <w:abstractNumId w:val="2"/>
  </w:num>
  <w:num w:numId="23" w16cid:durableId="1835027127">
    <w:abstractNumId w:val="12"/>
  </w:num>
  <w:num w:numId="24" w16cid:durableId="2062170536">
    <w:abstractNumId w:val="35"/>
  </w:num>
  <w:num w:numId="25" w16cid:durableId="406389881">
    <w:abstractNumId w:val="29"/>
  </w:num>
  <w:num w:numId="26" w16cid:durableId="895821235">
    <w:abstractNumId w:val="17"/>
  </w:num>
  <w:num w:numId="27" w16cid:durableId="1790857742">
    <w:abstractNumId w:val="18"/>
  </w:num>
  <w:num w:numId="28" w16cid:durableId="1156216923">
    <w:abstractNumId w:val="15"/>
  </w:num>
  <w:num w:numId="29" w16cid:durableId="1207370004">
    <w:abstractNumId w:val="16"/>
  </w:num>
  <w:num w:numId="30" w16cid:durableId="651566098">
    <w:abstractNumId w:val="26"/>
  </w:num>
  <w:num w:numId="31" w16cid:durableId="1331981463">
    <w:abstractNumId w:val="28"/>
  </w:num>
  <w:num w:numId="32" w16cid:durableId="915482637">
    <w:abstractNumId w:val="27"/>
  </w:num>
  <w:num w:numId="33" w16cid:durableId="346832129">
    <w:abstractNumId w:val="1"/>
  </w:num>
  <w:num w:numId="34" w16cid:durableId="786509849">
    <w:abstractNumId w:val="33"/>
  </w:num>
  <w:num w:numId="35" w16cid:durableId="526874768">
    <w:abstractNumId w:val="1"/>
  </w:num>
  <w:num w:numId="36" w16cid:durableId="1416704850">
    <w:abstractNumId w:val="31"/>
  </w:num>
  <w:num w:numId="37" w16cid:durableId="283200488">
    <w:abstractNumId w:val="6"/>
  </w:num>
  <w:num w:numId="38" w16cid:durableId="17719265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3C"/>
    <w:rsid w:val="0000033A"/>
    <w:rsid w:val="00001295"/>
    <w:rsid w:val="000030CC"/>
    <w:rsid w:val="000043BF"/>
    <w:rsid w:val="00004618"/>
    <w:rsid w:val="00004CE6"/>
    <w:rsid w:val="00005BD5"/>
    <w:rsid w:val="00006049"/>
    <w:rsid w:val="000064F2"/>
    <w:rsid w:val="00006D07"/>
    <w:rsid w:val="000072D0"/>
    <w:rsid w:val="00010937"/>
    <w:rsid w:val="00011B58"/>
    <w:rsid w:val="00011CE7"/>
    <w:rsid w:val="00012372"/>
    <w:rsid w:val="00013A1D"/>
    <w:rsid w:val="00013DEE"/>
    <w:rsid w:val="00015648"/>
    <w:rsid w:val="000202C7"/>
    <w:rsid w:val="000208B6"/>
    <w:rsid w:val="00021D89"/>
    <w:rsid w:val="00023848"/>
    <w:rsid w:val="00023E95"/>
    <w:rsid w:val="00024538"/>
    <w:rsid w:val="00024FEC"/>
    <w:rsid w:val="00025173"/>
    <w:rsid w:val="00027DCD"/>
    <w:rsid w:val="00032CF0"/>
    <w:rsid w:val="00033496"/>
    <w:rsid w:val="00037076"/>
    <w:rsid w:val="000404D5"/>
    <w:rsid w:val="0004095D"/>
    <w:rsid w:val="00040D68"/>
    <w:rsid w:val="00041427"/>
    <w:rsid w:val="00041BA7"/>
    <w:rsid w:val="00041C42"/>
    <w:rsid w:val="00041D6C"/>
    <w:rsid w:val="00043B3D"/>
    <w:rsid w:val="0004428D"/>
    <w:rsid w:val="0004447D"/>
    <w:rsid w:val="00047A45"/>
    <w:rsid w:val="00047F13"/>
    <w:rsid w:val="00052868"/>
    <w:rsid w:val="00052A52"/>
    <w:rsid w:val="000534D8"/>
    <w:rsid w:val="0005426C"/>
    <w:rsid w:val="00054484"/>
    <w:rsid w:val="000546ED"/>
    <w:rsid w:val="0005750F"/>
    <w:rsid w:val="00061103"/>
    <w:rsid w:val="00061928"/>
    <w:rsid w:val="00061D38"/>
    <w:rsid w:val="00063883"/>
    <w:rsid w:val="000642EA"/>
    <w:rsid w:val="00064B89"/>
    <w:rsid w:val="000650A4"/>
    <w:rsid w:val="000658F3"/>
    <w:rsid w:val="000663A0"/>
    <w:rsid w:val="00066832"/>
    <w:rsid w:val="0006735E"/>
    <w:rsid w:val="00067C32"/>
    <w:rsid w:val="000702D8"/>
    <w:rsid w:val="000728B6"/>
    <w:rsid w:val="00075165"/>
    <w:rsid w:val="00075EA5"/>
    <w:rsid w:val="00077245"/>
    <w:rsid w:val="00077F8A"/>
    <w:rsid w:val="00080845"/>
    <w:rsid w:val="00080F6A"/>
    <w:rsid w:val="00080FAC"/>
    <w:rsid w:val="0008264A"/>
    <w:rsid w:val="00083BE3"/>
    <w:rsid w:val="00083C04"/>
    <w:rsid w:val="00083F6E"/>
    <w:rsid w:val="00084E49"/>
    <w:rsid w:val="00085702"/>
    <w:rsid w:val="00086A51"/>
    <w:rsid w:val="000873F8"/>
    <w:rsid w:val="00090B04"/>
    <w:rsid w:val="0009114B"/>
    <w:rsid w:val="00094373"/>
    <w:rsid w:val="00094F44"/>
    <w:rsid w:val="00095630"/>
    <w:rsid w:val="000957FB"/>
    <w:rsid w:val="00095EC1"/>
    <w:rsid w:val="00095FF2"/>
    <w:rsid w:val="00096D03"/>
    <w:rsid w:val="00096E78"/>
    <w:rsid w:val="000978EF"/>
    <w:rsid w:val="00097D6C"/>
    <w:rsid w:val="000A0878"/>
    <w:rsid w:val="000A2D55"/>
    <w:rsid w:val="000A3715"/>
    <w:rsid w:val="000A5221"/>
    <w:rsid w:val="000A6F87"/>
    <w:rsid w:val="000A7DB2"/>
    <w:rsid w:val="000A7E98"/>
    <w:rsid w:val="000B034B"/>
    <w:rsid w:val="000B12CF"/>
    <w:rsid w:val="000B1335"/>
    <w:rsid w:val="000B1775"/>
    <w:rsid w:val="000B380E"/>
    <w:rsid w:val="000B6EEA"/>
    <w:rsid w:val="000B741A"/>
    <w:rsid w:val="000B7E1A"/>
    <w:rsid w:val="000C11FC"/>
    <w:rsid w:val="000C1574"/>
    <w:rsid w:val="000C2BE7"/>
    <w:rsid w:val="000C41B7"/>
    <w:rsid w:val="000C4B67"/>
    <w:rsid w:val="000C6612"/>
    <w:rsid w:val="000D08E3"/>
    <w:rsid w:val="000D1666"/>
    <w:rsid w:val="000D2147"/>
    <w:rsid w:val="000D71CF"/>
    <w:rsid w:val="000E2880"/>
    <w:rsid w:val="000E414F"/>
    <w:rsid w:val="000E42ED"/>
    <w:rsid w:val="000E4E0E"/>
    <w:rsid w:val="000E5582"/>
    <w:rsid w:val="000E7CF9"/>
    <w:rsid w:val="000F0E58"/>
    <w:rsid w:val="000F1ACB"/>
    <w:rsid w:val="000F1E8D"/>
    <w:rsid w:val="000F209B"/>
    <w:rsid w:val="000F21AD"/>
    <w:rsid w:val="000F3ADF"/>
    <w:rsid w:val="000F3AEA"/>
    <w:rsid w:val="000F4913"/>
    <w:rsid w:val="000F6D01"/>
    <w:rsid w:val="000F72A3"/>
    <w:rsid w:val="000F75DE"/>
    <w:rsid w:val="000F79E6"/>
    <w:rsid w:val="00100359"/>
    <w:rsid w:val="001018F4"/>
    <w:rsid w:val="00102BF6"/>
    <w:rsid w:val="00103011"/>
    <w:rsid w:val="00105307"/>
    <w:rsid w:val="00105596"/>
    <w:rsid w:val="00106126"/>
    <w:rsid w:val="00106B46"/>
    <w:rsid w:val="00107DC2"/>
    <w:rsid w:val="00110006"/>
    <w:rsid w:val="0011044A"/>
    <w:rsid w:val="0011350D"/>
    <w:rsid w:val="00115E4C"/>
    <w:rsid w:val="00116D77"/>
    <w:rsid w:val="00121C4C"/>
    <w:rsid w:val="00121DB2"/>
    <w:rsid w:val="00123033"/>
    <w:rsid w:val="001233E0"/>
    <w:rsid w:val="001248F9"/>
    <w:rsid w:val="0012565F"/>
    <w:rsid w:val="00125F8B"/>
    <w:rsid w:val="001262D2"/>
    <w:rsid w:val="001263FB"/>
    <w:rsid w:val="0012680E"/>
    <w:rsid w:val="00126D91"/>
    <w:rsid w:val="00130568"/>
    <w:rsid w:val="0013527D"/>
    <w:rsid w:val="001355AB"/>
    <w:rsid w:val="001366ED"/>
    <w:rsid w:val="00140716"/>
    <w:rsid w:val="00140A6D"/>
    <w:rsid w:val="00142157"/>
    <w:rsid w:val="001440B1"/>
    <w:rsid w:val="0014470E"/>
    <w:rsid w:val="00144A2E"/>
    <w:rsid w:val="00145153"/>
    <w:rsid w:val="0014533A"/>
    <w:rsid w:val="00147979"/>
    <w:rsid w:val="001509EF"/>
    <w:rsid w:val="00151A4C"/>
    <w:rsid w:val="00151F6A"/>
    <w:rsid w:val="0015392A"/>
    <w:rsid w:val="00153B61"/>
    <w:rsid w:val="00153BBE"/>
    <w:rsid w:val="00154E7A"/>
    <w:rsid w:val="00155156"/>
    <w:rsid w:val="0015541D"/>
    <w:rsid w:val="00156B39"/>
    <w:rsid w:val="00157C96"/>
    <w:rsid w:val="001605C7"/>
    <w:rsid w:val="00161025"/>
    <w:rsid w:val="001612CC"/>
    <w:rsid w:val="00164F4E"/>
    <w:rsid w:val="00164F8B"/>
    <w:rsid w:val="00165679"/>
    <w:rsid w:val="00165B7A"/>
    <w:rsid w:val="0017064F"/>
    <w:rsid w:val="001729DA"/>
    <w:rsid w:val="00172CB0"/>
    <w:rsid w:val="001741EE"/>
    <w:rsid w:val="0017479F"/>
    <w:rsid w:val="00175EBE"/>
    <w:rsid w:val="00175F7D"/>
    <w:rsid w:val="0017693A"/>
    <w:rsid w:val="00176BD6"/>
    <w:rsid w:val="0017777C"/>
    <w:rsid w:val="00180A8D"/>
    <w:rsid w:val="00181044"/>
    <w:rsid w:val="00185B70"/>
    <w:rsid w:val="0018640D"/>
    <w:rsid w:val="0019186B"/>
    <w:rsid w:val="0019378A"/>
    <w:rsid w:val="00193EDC"/>
    <w:rsid w:val="00195326"/>
    <w:rsid w:val="00197D02"/>
    <w:rsid w:val="001A03CF"/>
    <w:rsid w:val="001A0564"/>
    <w:rsid w:val="001A0D88"/>
    <w:rsid w:val="001A2389"/>
    <w:rsid w:val="001A2C5C"/>
    <w:rsid w:val="001A51B6"/>
    <w:rsid w:val="001A5AB9"/>
    <w:rsid w:val="001A7347"/>
    <w:rsid w:val="001B153D"/>
    <w:rsid w:val="001B5BFC"/>
    <w:rsid w:val="001B5EC6"/>
    <w:rsid w:val="001B6526"/>
    <w:rsid w:val="001C0985"/>
    <w:rsid w:val="001C1981"/>
    <w:rsid w:val="001C22A7"/>
    <w:rsid w:val="001C28CD"/>
    <w:rsid w:val="001C2C89"/>
    <w:rsid w:val="001C3188"/>
    <w:rsid w:val="001C4F4E"/>
    <w:rsid w:val="001C4F71"/>
    <w:rsid w:val="001C54EC"/>
    <w:rsid w:val="001C6BC2"/>
    <w:rsid w:val="001C6DD0"/>
    <w:rsid w:val="001C72F7"/>
    <w:rsid w:val="001D02F3"/>
    <w:rsid w:val="001D068F"/>
    <w:rsid w:val="001D138E"/>
    <w:rsid w:val="001D1E66"/>
    <w:rsid w:val="001D4763"/>
    <w:rsid w:val="001D500E"/>
    <w:rsid w:val="001D5468"/>
    <w:rsid w:val="001D60D5"/>
    <w:rsid w:val="001D71EF"/>
    <w:rsid w:val="001E3257"/>
    <w:rsid w:val="001E3350"/>
    <w:rsid w:val="001E3CF1"/>
    <w:rsid w:val="001E4701"/>
    <w:rsid w:val="001E4BB1"/>
    <w:rsid w:val="001E4C1E"/>
    <w:rsid w:val="001E5740"/>
    <w:rsid w:val="001E66CB"/>
    <w:rsid w:val="001E75BA"/>
    <w:rsid w:val="001F04F4"/>
    <w:rsid w:val="001F0810"/>
    <w:rsid w:val="001F177A"/>
    <w:rsid w:val="001F3681"/>
    <w:rsid w:val="001F460C"/>
    <w:rsid w:val="001F4DAD"/>
    <w:rsid w:val="001F6C1F"/>
    <w:rsid w:val="001F726B"/>
    <w:rsid w:val="00200824"/>
    <w:rsid w:val="002016F8"/>
    <w:rsid w:val="00205EF2"/>
    <w:rsid w:val="00207025"/>
    <w:rsid w:val="002113DC"/>
    <w:rsid w:val="00211520"/>
    <w:rsid w:val="002121E3"/>
    <w:rsid w:val="00212566"/>
    <w:rsid w:val="00214C80"/>
    <w:rsid w:val="00214D85"/>
    <w:rsid w:val="0021506A"/>
    <w:rsid w:val="0021605E"/>
    <w:rsid w:val="0021631F"/>
    <w:rsid w:val="002176C4"/>
    <w:rsid w:val="00220CEA"/>
    <w:rsid w:val="00222F8B"/>
    <w:rsid w:val="00223315"/>
    <w:rsid w:val="002235A6"/>
    <w:rsid w:val="00227A23"/>
    <w:rsid w:val="002301BB"/>
    <w:rsid w:val="002320EC"/>
    <w:rsid w:val="00232148"/>
    <w:rsid w:val="00235AAD"/>
    <w:rsid w:val="00235D6D"/>
    <w:rsid w:val="00236910"/>
    <w:rsid w:val="00236B86"/>
    <w:rsid w:val="00241EE8"/>
    <w:rsid w:val="0024356B"/>
    <w:rsid w:val="00243DCA"/>
    <w:rsid w:val="0024701F"/>
    <w:rsid w:val="002472E4"/>
    <w:rsid w:val="00250018"/>
    <w:rsid w:val="00251314"/>
    <w:rsid w:val="0025286D"/>
    <w:rsid w:val="00253F05"/>
    <w:rsid w:val="0026040F"/>
    <w:rsid w:val="002617D0"/>
    <w:rsid w:val="00262E0C"/>
    <w:rsid w:val="002631B5"/>
    <w:rsid w:val="00263BFD"/>
    <w:rsid w:val="00264052"/>
    <w:rsid w:val="002701A4"/>
    <w:rsid w:val="00270C16"/>
    <w:rsid w:val="0027104F"/>
    <w:rsid w:val="002723AC"/>
    <w:rsid w:val="0027355B"/>
    <w:rsid w:val="00273B4C"/>
    <w:rsid w:val="00276979"/>
    <w:rsid w:val="002802D8"/>
    <w:rsid w:val="00282B3C"/>
    <w:rsid w:val="00282EE3"/>
    <w:rsid w:val="00282FC9"/>
    <w:rsid w:val="00284EF3"/>
    <w:rsid w:val="00284F59"/>
    <w:rsid w:val="002864BC"/>
    <w:rsid w:val="002864DC"/>
    <w:rsid w:val="00286BE4"/>
    <w:rsid w:val="002878A0"/>
    <w:rsid w:val="00287978"/>
    <w:rsid w:val="00292AEE"/>
    <w:rsid w:val="00294E0E"/>
    <w:rsid w:val="00296487"/>
    <w:rsid w:val="00296F9F"/>
    <w:rsid w:val="002A0AFB"/>
    <w:rsid w:val="002A165C"/>
    <w:rsid w:val="002A1A68"/>
    <w:rsid w:val="002A1E53"/>
    <w:rsid w:val="002A2945"/>
    <w:rsid w:val="002A5F9A"/>
    <w:rsid w:val="002A796E"/>
    <w:rsid w:val="002B0353"/>
    <w:rsid w:val="002B0D76"/>
    <w:rsid w:val="002B1B52"/>
    <w:rsid w:val="002B1C6D"/>
    <w:rsid w:val="002B21F8"/>
    <w:rsid w:val="002B2825"/>
    <w:rsid w:val="002B4260"/>
    <w:rsid w:val="002B5947"/>
    <w:rsid w:val="002B63EE"/>
    <w:rsid w:val="002C034B"/>
    <w:rsid w:val="002C0FEC"/>
    <w:rsid w:val="002C1E96"/>
    <w:rsid w:val="002C2749"/>
    <w:rsid w:val="002C2E5B"/>
    <w:rsid w:val="002C3389"/>
    <w:rsid w:val="002C3393"/>
    <w:rsid w:val="002C384E"/>
    <w:rsid w:val="002C3EBE"/>
    <w:rsid w:val="002C3F8E"/>
    <w:rsid w:val="002C5035"/>
    <w:rsid w:val="002C56FF"/>
    <w:rsid w:val="002C678D"/>
    <w:rsid w:val="002C74F4"/>
    <w:rsid w:val="002D11B5"/>
    <w:rsid w:val="002D2508"/>
    <w:rsid w:val="002D2C23"/>
    <w:rsid w:val="002D4DF5"/>
    <w:rsid w:val="002D5F62"/>
    <w:rsid w:val="002E0694"/>
    <w:rsid w:val="002E07D7"/>
    <w:rsid w:val="002E163D"/>
    <w:rsid w:val="002E3D4C"/>
    <w:rsid w:val="002E6441"/>
    <w:rsid w:val="002E7868"/>
    <w:rsid w:val="002E7E4B"/>
    <w:rsid w:val="002F0C3C"/>
    <w:rsid w:val="002F120B"/>
    <w:rsid w:val="002F1BA1"/>
    <w:rsid w:val="002F34EF"/>
    <w:rsid w:val="002F54CF"/>
    <w:rsid w:val="002F6559"/>
    <w:rsid w:val="002F6EEA"/>
    <w:rsid w:val="002F776B"/>
    <w:rsid w:val="003004F5"/>
    <w:rsid w:val="00300C5A"/>
    <w:rsid w:val="00302906"/>
    <w:rsid w:val="00302D12"/>
    <w:rsid w:val="00303E87"/>
    <w:rsid w:val="0030764A"/>
    <w:rsid w:val="003078A8"/>
    <w:rsid w:val="00316468"/>
    <w:rsid w:val="00316583"/>
    <w:rsid w:val="00316590"/>
    <w:rsid w:val="00320C63"/>
    <w:rsid w:val="00322399"/>
    <w:rsid w:val="003239DF"/>
    <w:rsid w:val="00324C98"/>
    <w:rsid w:val="00325875"/>
    <w:rsid w:val="00326257"/>
    <w:rsid w:val="00326BE0"/>
    <w:rsid w:val="00326C1D"/>
    <w:rsid w:val="0032732D"/>
    <w:rsid w:val="00327A7D"/>
    <w:rsid w:val="00330401"/>
    <w:rsid w:val="0033113C"/>
    <w:rsid w:val="00331D01"/>
    <w:rsid w:val="00331EAE"/>
    <w:rsid w:val="003320BB"/>
    <w:rsid w:val="00334120"/>
    <w:rsid w:val="00334B62"/>
    <w:rsid w:val="00336A75"/>
    <w:rsid w:val="00342948"/>
    <w:rsid w:val="003434F8"/>
    <w:rsid w:val="0034475A"/>
    <w:rsid w:val="00344AAC"/>
    <w:rsid w:val="00344DE3"/>
    <w:rsid w:val="0034533B"/>
    <w:rsid w:val="00347221"/>
    <w:rsid w:val="00350040"/>
    <w:rsid w:val="00350E6A"/>
    <w:rsid w:val="003607B9"/>
    <w:rsid w:val="00360DE4"/>
    <w:rsid w:val="003619D6"/>
    <w:rsid w:val="00362390"/>
    <w:rsid w:val="0036571F"/>
    <w:rsid w:val="00365EDF"/>
    <w:rsid w:val="0036663C"/>
    <w:rsid w:val="0037010A"/>
    <w:rsid w:val="00370CA4"/>
    <w:rsid w:val="00372087"/>
    <w:rsid w:val="003754D3"/>
    <w:rsid w:val="00375595"/>
    <w:rsid w:val="00376927"/>
    <w:rsid w:val="0037697B"/>
    <w:rsid w:val="00381E9A"/>
    <w:rsid w:val="00383908"/>
    <w:rsid w:val="003854F6"/>
    <w:rsid w:val="00386037"/>
    <w:rsid w:val="00386344"/>
    <w:rsid w:val="00387887"/>
    <w:rsid w:val="00391C9E"/>
    <w:rsid w:val="00392193"/>
    <w:rsid w:val="00392A4A"/>
    <w:rsid w:val="00392D1C"/>
    <w:rsid w:val="00392EE6"/>
    <w:rsid w:val="00393697"/>
    <w:rsid w:val="00394897"/>
    <w:rsid w:val="00394A99"/>
    <w:rsid w:val="003A00E5"/>
    <w:rsid w:val="003A11B2"/>
    <w:rsid w:val="003A1BC3"/>
    <w:rsid w:val="003A246F"/>
    <w:rsid w:val="003A28D4"/>
    <w:rsid w:val="003A2AF2"/>
    <w:rsid w:val="003A30E2"/>
    <w:rsid w:val="003A3FF1"/>
    <w:rsid w:val="003A5D5F"/>
    <w:rsid w:val="003B0D2D"/>
    <w:rsid w:val="003B0EE0"/>
    <w:rsid w:val="003B10D4"/>
    <w:rsid w:val="003B2191"/>
    <w:rsid w:val="003B3A4D"/>
    <w:rsid w:val="003B484B"/>
    <w:rsid w:val="003B4FD4"/>
    <w:rsid w:val="003B5083"/>
    <w:rsid w:val="003B5905"/>
    <w:rsid w:val="003B5A48"/>
    <w:rsid w:val="003B7516"/>
    <w:rsid w:val="003B7A48"/>
    <w:rsid w:val="003C0273"/>
    <w:rsid w:val="003C0AE4"/>
    <w:rsid w:val="003C5047"/>
    <w:rsid w:val="003C74B8"/>
    <w:rsid w:val="003C7AAC"/>
    <w:rsid w:val="003D0038"/>
    <w:rsid w:val="003D37C0"/>
    <w:rsid w:val="003D546A"/>
    <w:rsid w:val="003D5674"/>
    <w:rsid w:val="003D619A"/>
    <w:rsid w:val="003E03C4"/>
    <w:rsid w:val="003E0AF8"/>
    <w:rsid w:val="003E0EFF"/>
    <w:rsid w:val="003E4C3E"/>
    <w:rsid w:val="003E5E8A"/>
    <w:rsid w:val="003E6DE5"/>
    <w:rsid w:val="003E74FA"/>
    <w:rsid w:val="003F2C11"/>
    <w:rsid w:val="003F2C54"/>
    <w:rsid w:val="003F3462"/>
    <w:rsid w:val="003F3EC4"/>
    <w:rsid w:val="003F4275"/>
    <w:rsid w:val="003F4E9E"/>
    <w:rsid w:val="003F6615"/>
    <w:rsid w:val="003F6706"/>
    <w:rsid w:val="003F693C"/>
    <w:rsid w:val="003F70D6"/>
    <w:rsid w:val="003F7841"/>
    <w:rsid w:val="003F7F15"/>
    <w:rsid w:val="00400588"/>
    <w:rsid w:val="004017B8"/>
    <w:rsid w:val="00401DEE"/>
    <w:rsid w:val="00402192"/>
    <w:rsid w:val="00402A5C"/>
    <w:rsid w:val="0040577F"/>
    <w:rsid w:val="00407614"/>
    <w:rsid w:val="00410ADE"/>
    <w:rsid w:val="00412A9D"/>
    <w:rsid w:val="00414245"/>
    <w:rsid w:val="0041447C"/>
    <w:rsid w:val="004147C3"/>
    <w:rsid w:val="004147C8"/>
    <w:rsid w:val="0041554E"/>
    <w:rsid w:val="00416108"/>
    <w:rsid w:val="00416AA0"/>
    <w:rsid w:val="00416F3F"/>
    <w:rsid w:val="00424AC1"/>
    <w:rsid w:val="00431A4A"/>
    <w:rsid w:val="00431BDC"/>
    <w:rsid w:val="0043347F"/>
    <w:rsid w:val="004336C3"/>
    <w:rsid w:val="00434160"/>
    <w:rsid w:val="004354DC"/>
    <w:rsid w:val="004365E7"/>
    <w:rsid w:val="00437ACA"/>
    <w:rsid w:val="004401F6"/>
    <w:rsid w:val="00441834"/>
    <w:rsid w:val="00442767"/>
    <w:rsid w:val="0044463C"/>
    <w:rsid w:val="0044484D"/>
    <w:rsid w:val="00445D97"/>
    <w:rsid w:val="00445E30"/>
    <w:rsid w:val="0044621C"/>
    <w:rsid w:val="00446399"/>
    <w:rsid w:val="00446C70"/>
    <w:rsid w:val="00447F88"/>
    <w:rsid w:val="004501EB"/>
    <w:rsid w:val="0045028C"/>
    <w:rsid w:val="0045073F"/>
    <w:rsid w:val="00450A17"/>
    <w:rsid w:val="00450D47"/>
    <w:rsid w:val="00454E34"/>
    <w:rsid w:val="004557D1"/>
    <w:rsid w:val="004561A7"/>
    <w:rsid w:val="00457F97"/>
    <w:rsid w:val="00461888"/>
    <w:rsid w:val="0046272D"/>
    <w:rsid w:val="00462F6D"/>
    <w:rsid w:val="004641A4"/>
    <w:rsid w:val="00464986"/>
    <w:rsid w:val="00465B1F"/>
    <w:rsid w:val="004665BD"/>
    <w:rsid w:val="0046704C"/>
    <w:rsid w:val="004701A4"/>
    <w:rsid w:val="004707A4"/>
    <w:rsid w:val="004727D2"/>
    <w:rsid w:val="0047372A"/>
    <w:rsid w:val="00473C0F"/>
    <w:rsid w:val="0047434F"/>
    <w:rsid w:val="004759BB"/>
    <w:rsid w:val="00476EC7"/>
    <w:rsid w:val="00477BD2"/>
    <w:rsid w:val="00482031"/>
    <w:rsid w:val="0048419E"/>
    <w:rsid w:val="0048463C"/>
    <w:rsid w:val="00485D9C"/>
    <w:rsid w:val="00486803"/>
    <w:rsid w:val="004868CE"/>
    <w:rsid w:val="00486AAF"/>
    <w:rsid w:val="0049001A"/>
    <w:rsid w:val="00491371"/>
    <w:rsid w:val="00491666"/>
    <w:rsid w:val="004930E7"/>
    <w:rsid w:val="004934D2"/>
    <w:rsid w:val="004974D2"/>
    <w:rsid w:val="0049754B"/>
    <w:rsid w:val="004A01F8"/>
    <w:rsid w:val="004A0A37"/>
    <w:rsid w:val="004A0D0A"/>
    <w:rsid w:val="004A1227"/>
    <w:rsid w:val="004A1A73"/>
    <w:rsid w:val="004A1BEB"/>
    <w:rsid w:val="004A26CB"/>
    <w:rsid w:val="004A2A0C"/>
    <w:rsid w:val="004A3677"/>
    <w:rsid w:val="004A4882"/>
    <w:rsid w:val="004A4899"/>
    <w:rsid w:val="004A6EF2"/>
    <w:rsid w:val="004B2681"/>
    <w:rsid w:val="004B35C0"/>
    <w:rsid w:val="004B3ACA"/>
    <w:rsid w:val="004B3DDA"/>
    <w:rsid w:val="004B635A"/>
    <w:rsid w:val="004C099A"/>
    <w:rsid w:val="004C1236"/>
    <w:rsid w:val="004C3F3E"/>
    <w:rsid w:val="004C664C"/>
    <w:rsid w:val="004C7862"/>
    <w:rsid w:val="004D03FD"/>
    <w:rsid w:val="004D1924"/>
    <w:rsid w:val="004D1EE2"/>
    <w:rsid w:val="004D31CD"/>
    <w:rsid w:val="004D6866"/>
    <w:rsid w:val="004E06A8"/>
    <w:rsid w:val="004E0B64"/>
    <w:rsid w:val="004E0B9B"/>
    <w:rsid w:val="004E2025"/>
    <w:rsid w:val="004E3B17"/>
    <w:rsid w:val="004E487C"/>
    <w:rsid w:val="004E78AF"/>
    <w:rsid w:val="004F0A7A"/>
    <w:rsid w:val="004F1B88"/>
    <w:rsid w:val="004F201D"/>
    <w:rsid w:val="004F5112"/>
    <w:rsid w:val="004F5853"/>
    <w:rsid w:val="004F5E59"/>
    <w:rsid w:val="004F6D19"/>
    <w:rsid w:val="004F6E7F"/>
    <w:rsid w:val="005007B1"/>
    <w:rsid w:val="00501F0C"/>
    <w:rsid w:val="00504324"/>
    <w:rsid w:val="005044D5"/>
    <w:rsid w:val="00506D24"/>
    <w:rsid w:val="00507D89"/>
    <w:rsid w:val="0051284C"/>
    <w:rsid w:val="00512C8A"/>
    <w:rsid w:val="0051576C"/>
    <w:rsid w:val="0052164E"/>
    <w:rsid w:val="00522427"/>
    <w:rsid w:val="00524441"/>
    <w:rsid w:val="005247F2"/>
    <w:rsid w:val="00525550"/>
    <w:rsid w:val="005271DB"/>
    <w:rsid w:val="00531EFE"/>
    <w:rsid w:val="005333AA"/>
    <w:rsid w:val="005334C3"/>
    <w:rsid w:val="005347D1"/>
    <w:rsid w:val="005352FC"/>
    <w:rsid w:val="005362E2"/>
    <w:rsid w:val="005365B1"/>
    <w:rsid w:val="005414BD"/>
    <w:rsid w:val="00542CBF"/>
    <w:rsid w:val="005443C4"/>
    <w:rsid w:val="00544F45"/>
    <w:rsid w:val="0054513A"/>
    <w:rsid w:val="00545D9D"/>
    <w:rsid w:val="00551522"/>
    <w:rsid w:val="00551C25"/>
    <w:rsid w:val="00553330"/>
    <w:rsid w:val="00553D85"/>
    <w:rsid w:val="00554D4F"/>
    <w:rsid w:val="00555D02"/>
    <w:rsid w:val="005567A9"/>
    <w:rsid w:val="00556917"/>
    <w:rsid w:val="005573C5"/>
    <w:rsid w:val="00557981"/>
    <w:rsid w:val="00557D83"/>
    <w:rsid w:val="00557E1D"/>
    <w:rsid w:val="0056093B"/>
    <w:rsid w:val="005612FA"/>
    <w:rsid w:val="005614E8"/>
    <w:rsid w:val="00561843"/>
    <w:rsid w:val="005620C2"/>
    <w:rsid w:val="00565553"/>
    <w:rsid w:val="00565DCF"/>
    <w:rsid w:val="00567925"/>
    <w:rsid w:val="00567D73"/>
    <w:rsid w:val="005733C3"/>
    <w:rsid w:val="00573989"/>
    <w:rsid w:val="00574389"/>
    <w:rsid w:val="00574E90"/>
    <w:rsid w:val="0057549C"/>
    <w:rsid w:val="00577430"/>
    <w:rsid w:val="00577D1E"/>
    <w:rsid w:val="00580E28"/>
    <w:rsid w:val="005812B4"/>
    <w:rsid w:val="005816B0"/>
    <w:rsid w:val="00582BE6"/>
    <w:rsid w:val="00584419"/>
    <w:rsid w:val="00584636"/>
    <w:rsid w:val="00586DCC"/>
    <w:rsid w:val="005879E1"/>
    <w:rsid w:val="00587E25"/>
    <w:rsid w:val="0059148D"/>
    <w:rsid w:val="00593D1F"/>
    <w:rsid w:val="00595921"/>
    <w:rsid w:val="00595F17"/>
    <w:rsid w:val="00596517"/>
    <w:rsid w:val="00596961"/>
    <w:rsid w:val="0059698F"/>
    <w:rsid w:val="005A0C4C"/>
    <w:rsid w:val="005A1B41"/>
    <w:rsid w:val="005A2579"/>
    <w:rsid w:val="005A2DB2"/>
    <w:rsid w:val="005A3251"/>
    <w:rsid w:val="005A3A64"/>
    <w:rsid w:val="005A4066"/>
    <w:rsid w:val="005A4929"/>
    <w:rsid w:val="005A6013"/>
    <w:rsid w:val="005A64FB"/>
    <w:rsid w:val="005A7F28"/>
    <w:rsid w:val="005B0A64"/>
    <w:rsid w:val="005B0ABD"/>
    <w:rsid w:val="005B1C20"/>
    <w:rsid w:val="005B27AC"/>
    <w:rsid w:val="005B2A36"/>
    <w:rsid w:val="005B6535"/>
    <w:rsid w:val="005B7DA0"/>
    <w:rsid w:val="005C18D5"/>
    <w:rsid w:val="005C1F41"/>
    <w:rsid w:val="005C2FF8"/>
    <w:rsid w:val="005C3DBA"/>
    <w:rsid w:val="005C48E1"/>
    <w:rsid w:val="005C6361"/>
    <w:rsid w:val="005C63A9"/>
    <w:rsid w:val="005D03BB"/>
    <w:rsid w:val="005D1DD4"/>
    <w:rsid w:val="005D36C5"/>
    <w:rsid w:val="005D44C9"/>
    <w:rsid w:val="005D48D7"/>
    <w:rsid w:val="005D4A74"/>
    <w:rsid w:val="005D4D36"/>
    <w:rsid w:val="005D73A5"/>
    <w:rsid w:val="005E0837"/>
    <w:rsid w:val="005E12E2"/>
    <w:rsid w:val="005E158F"/>
    <w:rsid w:val="005E2B14"/>
    <w:rsid w:val="005E3928"/>
    <w:rsid w:val="005E4714"/>
    <w:rsid w:val="005E4CE7"/>
    <w:rsid w:val="005E51DC"/>
    <w:rsid w:val="005E68AA"/>
    <w:rsid w:val="005E7D5F"/>
    <w:rsid w:val="005F0765"/>
    <w:rsid w:val="005F102B"/>
    <w:rsid w:val="005F1A55"/>
    <w:rsid w:val="005F2688"/>
    <w:rsid w:val="005F2BD8"/>
    <w:rsid w:val="005F2C44"/>
    <w:rsid w:val="005F30CD"/>
    <w:rsid w:val="005F32D1"/>
    <w:rsid w:val="005F41F3"/>
    <w:rsid w:val="005F5430"/>
    <w:rsid w:val="005F60DA"/>
    <w:rsid w:val="005F613C"/>
    <w:rsid w:val="005F6822"/>
    <w:rsid w:val="005F7672"/>
    <w:rsid w:val="00600B43"/>
    <w:rsid w:val="0060118B"/>
    <w:rsid w:val="00601E3C"/>
    <w:rsid w:val="0060329A"/>
    <w:rsid w:val="006035DE"/>
    <w:rsid w:val="00605AEB"/>
    <w:rsid w:val="006066A6"/>
    <w:rsid w:val="00607D9A"/>
    <w:rsid w:val="0061004E"/>
    <w:rsid w:val="00612666"/>
    <w:rsid w:val="00612DCE"/>
    <w:rsid w:val="006138F7"/>
    <w:rsid w:val="006144FC"/>
    <w:rsid w:val="00615E4E"/>
    <w:rsid w:val="00616021"/>
    <w:rsid w:val="00621712"/>
    <w:rsid w:val="00623767"/>
    <w:rsid w:val="00623AA2"/>
    <w:rsid w:val="0062443D"/>
    <w:rsid w:val="00624A23"/>
    <w:rsid w:val="006250B6"/>
    <w:rsid w:val="00625520"/>
    <w:rsid w:val="00627344"/>
    <w:rsid w:val="00627C6B"/>
    <w:rsid w:val="006332D7"/>
    <w:rsid w:val="0063480F"/>
    <w:rsid w:val="00634D6B"/>
    <w:rsid w:val="00635026"/>
    <w:rsid w:val="006354A2"/>
    <w:rsid w:val="00636782"/>
    <w:rsid w:val="0063716E"/>
    <w:rsid w:val="0063737C"/>
    <w:rsid w:val="00637A41"/>
    <w:rsid w:val="00637C79"/>
    <w:rsid w:val="00640DB7"/>
    <w:rsid w:val="00642E55"/>
    <w:rsid w:val="00643EA0"/>
    <w:rsid w:val="00644A4E"/>
    <w:rsid w:val="006454D3"/>
    <w:rsid w:val="00646CBA"/>
    <w:rsid w:val="00653262"/>
    <w:rsid w:val="00654F01"/>
    <w:rsid w:val="006550E4"/>
    <w:rsid w:val="00655B6C"/>
    <w:rsid w:val="006563D5"/>
    <w:rsid w:val="00660575"/>
    <w:rsid w:val="0066131C"/>
    <w:rsid w:val="00661DD9"/>
    <w:rsid w:val="006623FF"/>
    <w:rsid w:val="0066282F"/>
    <w:rsid w:val="00662FF3"/>
    <w:rsid w:val="0066326B"/>
    <w:rsid w:val="006639EC"/>
    <w:rsid w:val="006652A0"/>
    <w:rsid w:val="00665560"/>
    <w:rsid w:val="00666DFA"/>
    <w:rsid w:val="00666ECC"/>
    <w:rsid w:val="00667DEC"/>
    <w:rsid w:val="0067003E"/>
    <w:rsid w:val="00670CC8"/>
    <w:rsid w:val="006722C1"/>
    <w:rsid w:val="006727F3"/>
    <w:rsid w:val="00673B95"/>
    <w:rsid w:val="00677AF9"/>
    <w:rsid w:val="00677DE9"/>
    <w:rsid w:val="006807FB"/>
    <w:rsid w:val="0068094B"/>
    <w:rsid w:val="00680D5C"/>
    <w:rsid w:val="00680E14"/>
    <w:rsid w:val="00682420"/>
    <w:rsid w:val="006842CF"/>
    <w:rsid w:val="00686075"/>
    <w:rsid w:val="006875E1"/>
    <w:rsid w:val="006905AF"/>
    <w:rsid w:val="00690663"/>
    <w:rsid w:val="00690EE5"/>
    <w:rsid w:val="00691B08"/>
    <w:rsid w:val="006927C1"/>
    <w:rsid w:val="00693842"/>
    <w:rsid w:val="00693CC0"/>
    <w:rsid w:val="006940CC"/>
    <w:rsid w:val="00694C84"/>
    <w:rsid w:val="006959B2"/>
    <w:rsid w:val="006A02F8"/>
    <w:rsid w:val="006A0912"/>
    <w:rsid w:val="006A12BD"/>
    <w:rsid w:val="006A28D3"/>
    <w:rsid w:val="006A2B32"/>
    <w:rsid w:val="006A2C92"/>
    <w:rsid w:val="006A48DB"/>
    <w:rsid w:val="006A4DCA"/>
    <w:rsid w:val="006A66AD"/>
    <w:rsid w:val="006A7963"/>
    <w:rsid w:val="006B0480"/>
    <w:rsid w:val="006B0743"/>
    <w:rsid w:val="006B2BFE"/>
    <w:rsid w:val="006B2DA9"/>
    <w:rsid w:val="006B3CE6"/>
    <w:rsid w:val="006B4597"/>
    <w:rsid w:val="006B4A8B"/>
    <w:rsid w:val="006B6188"/>
    <w:rsid w:val="006C12B0"/>
    <w:rsid w:val="006C1838"/>
    <w:rsid w:val="006C191B"/>
    <w:rsid w:val="006C204E"/>
    <w:rsid w:val="006C3900"/>
    <w:rsid w:val="006C4DA0"/>
    <w:rsid w:val="006C5BD7"/>
    <w:rsid w:val="006C6DC6"/>
    <w:rsid w:val="006C789D"/>
    <w:rsid w:val="006C7B59"/>
    <w:rsid w:val="006D02DE"/>
    <w:rsid w:val="006D1E01"/>
    <w:rsid w:val="006D2A26"/>
    <w:rsid w:val="006D6AE2"/>
    <w:rsid w:val="006E0C71"/>
    <w:rsid w:val="006E21A5"/>
    <w:rsid w:val="006E2C0D"/>
    <w:rsid w:val="006E3238"/>
    <w:rsid w:val="006E415A"/>
    <w:rsid w:val="006E5144"/>
    <w:rsid w:val="006E5A8B"/>
    <w:rsid w:val="006E7DA7"/>
    <w:rsid w:val="006F1049"/>
    <w:rsid w:val="006F1A0D"/>
    <w:rsid w:val="006F2FC3"/>
    <w:rsid w:val="006F4E71"/>
    <w:rsid w:val="006F530D"/>
    <w:rsid w:val="006F6484"/>
    <w:rsid w:val="006F7FFA"/>
    <w:rsid w:val="00700F64"/>
    <w:rsid w:val="0070179A"/>
    <w:rsid w:val="00701A6A"/>
    <w:rsid w:val="00704C64"/>
    <w:rsid w:val="00705A78"/>
    <w:rsid w:val="00706814"/>
    <w:rsid w:val="00707370"/>
    <w:rsid w:val="0071047A"/>
    <w:rsid w:val="0071075C"/>
    <w:rsid w:val="00710945"/>
    <w:rsid w:val="00710D12"/>
    <w:rsid w:val="00711476"/>
    <w:rsid w:val="00711593"/>
    <w:rsid w:val="00712101"/>
    <w:rsid w:val="007123D3"/>
    <w:rsid w:val="00713140"/>
    <w:rsid w:val="007136D1"/>
    <w:rsid w:val="00713829"/>
    <w:rsid w:val="00714357"/>
    <w:rsid w:val="007169A9"/>
    <w:rsid w:val="00720AA7"/>
    <w:rsid w:val="0072134C"/>
    <w:rsid w:val="00721502"/>
    <w:rsid w:val="00722019"/>
    <w:rsid w:val="00722FD7"/>
    <w:rsid w:val="00723E89"/>
    <w:rsid w:val="00724945"/>
    <w:rsid w:val="007255D9"/>
    <w:rsid w:val="00725F90"/>
    <w:rsid w:val="00730B18"/>
    <w:rsid w:val="00731EAB"/>
    <w:rsid w:val="00733580"/>
    <w:rsid w:val="00733C49"/>
    <w:rsid w:val="00733FA0"/>
    <w:rsid w:val="007345FC"/>
    <w:rsid w:val="00734DB9"/>
    <w:rsid w:val="00734E64"/>
    <w:rsid w:val="00740906"/>
    <w:rsid w:val="0074248C"/>
    <w:rsid w:val="0074369E"/>
    <w:rsid w:val="00751D6B"/>
    <w:rsid w:val="00752803"/>
    <w:rsid w:val="00752D0A"/>
    <w:rsid w:val="00753584"/>
    <w:rsid w:val="00753B2D"/>
    <w:rsid w:val="0075400E"/>
    <w:rsid w:val="00756A60"/>
    <w:rsid w:val="0075703B"/>
    <w:rsid w:val="00757584"/>
    <w:rsid w:val="007606CF"/>
    <w:rsid w:val="00760792"/>
    <w:rsid w:val="007639C9"/>
    <w:rsid w:val="00766DFB"/>
    <w:rsid w:val="0077033A"/>
    <w:rsid w:val="00772187"/>
    <w:rsid w:val="00772DA2"/>
    <w:rsid w:val="0077397E"/>
    <w:rsid w:val="00774936"/>
    <w:rsid w:val="0077540A"/>
    <w:rsid w:val="007759BD"/>
    <w:rsid w:val="0077743E"/>
    <w:rsid w:val="007826D5"/>
    <w:rsid w:val="00783529"/>
    <w:rsid w:val="00784360"/>
    <w:rsid w:val="00785A3B"/>
    <w:rsid w:val="007912A7"/>
    <w:rsid w:val="00791A3E"/>
    <w:rsid w:val="00792E02"/>
    <w:rsid w:val="00794103"/>
    <w:rsid w:val="0079552A"/>
    <w:rsid w:val="00795AD2"/>
    <w:rsid w:val="007A0FFF"/>
    <w:rsid w:val="007A1D12"/>
    <w:rsid w:val="007A22B2"/>
    <w:rsid w:val="007A5850"/>
    <w:rsid w:val="007A5955"/>
    <w:rsid w:val="007A5FB1"/>
    <w:rsid w:val="007A6835"/>
    <w:rsid w:val="007A6CD9"/>
    <w:rsid w:val="007A7E3B"/>
    <w:rsid w:val="007B0AB5"/>
    <w:rsid w:val="007B20AB"/>
    <w:rsid w:val="007B33F6"/>
    <w:rsid w:val="007B3BC3"/>
    <w:rsid w:val="007B3C07"/>
    <w:rsid w:val="007B56AB"/>
    <w:rsid w:val="007B5914"/>
    <w:rsid w:val="007B7084"/>
    <w:rsid w:val="007C296F"/>
    <w:rsid w:val="007C41EA"/>
    <w:rsid w:val="007C4F63"/>
    <w:rsid w:val="007C53DE"/>
    <w:rsid w:val="007C6613"/>
    <w:rsid w:val="007C7675"/>
    <w:rsid w:val="007D173F"/>
    <w:rsid w:val="007D1E8E"/>
    <w:rsid w:val="007D434E"/>
    <w:rsid w:val="007D4E72"/>
    <w:rsid w:val="007D732B"/>
    <w:rsid w:val="007D7BAC"/>
    <w:rsid w:val="007E074B"/>
    <w:rsid w:val="007E3581"/>
    <w:rsid w:val="007E3CCB"/>
    <w:rsid w:val="007E4BFA"/>
    <w:rsid w:val="007E679A"/>
    <w:rsid w:val="007E7315"/>
    <w:rsid w:val="007F0ADC"/>
    <w:rsid w:val="007F11AB"/>
    <w:rsid w:val="007F30E8"/>
    <w:rsid w:val="007F33D0"/>
    <w:rsid w:val="007F598A"/>
    <w:rsid w:val="007F66F9"/>
    <w:rsid w:val="007F7D2F"/>
    <w:rsid w:val="007F7FBC"/>
    <w:rsid w:val="00801526"/>
    <w:rsid w:val="00801748"/>
    <w:rsid w:val="008032F1"/>
    <w:rsid w:val="00803D1C"/>
    <w:rsid w:val="008042F4"/>
    <w:rsid w:val="0080446B"/>
    <w:rsid w:val="008046C3"/>
    <w:rsid w:val="00804B85"/>
    <w:rsid w:val="00806B6B"/>
    <w:rsid w:val="008112FC"/>
    <w:rsid w:val="00811B66"/>
    <w:rsid w:val="00812A9D"/>
    <w:rsid w:val="0081678A"/>
    <w:rsid w:val="00817949"/>
    <w:rsid w:val="00822169"/>
    <w:rsid w:val="00824DBE"/>
    <w:rsid w:val="0082655A"/>
    <w:rsid w:val="008303C7"/>
    <w:rsid w:val="00830E70"/>
    <w:rsid w:val="008324D0"/>
    <w:rsid w:val="0083329C"/>
    <w:rsid w:val="00833EA8"/>
    <w:rsid w:val="008363E0"/>
    <w:rsid w:val="00836DA6"/>
    <w:rsid w:val="008375F9"/>
    <w:rsid w:val="00842324"/>
    <w:rsid w:val="008432F2"/>
    <w:rsid w:val="008439B0"/>
    <w:rsid w:val="00844877"/>
    <w:rsid w:val="008473F7"/>
    <w:rsid w:val="00847E6F"/>
    <w:rsid w:val="00850DFA"/>
    <w:rsid w:val="00850F25"/>
    <w:rsid w:val="0085331F"/>
    <w:rsid w:val="008536B2"/>
    <w:rsid w:val="00855119"/>
    <w:rsid w:val="008557B9"/>
    <w:rsid w:val="00861149"/>
    <w:rsid w:val="00863D52"/>
    <w:rsid w:val="00864A9F"/>
    <w:rsid w:val="00865DF4"/>
    <w:rsid w:val="00866A2D"/>
    <w:rsid w:val="00866C46"/>
    <w:rsid w:val="0086740A"/>
    <w:rsid w:val="00871C2A"/>
    <w:rsid w:val="00872271"/>
    <w:rsid w:val="008731AE"/>
    <w:rsid w:val="0087366A"/>
    <w:rsid w:val="0087422E"/>
    <w:rsid w:val="00874499"/>
    <w:rsid w:val="008750EE"/>
    <w:rsid w:val="008759BD"/>
    <w:rsid w:val="00876C64"/>
    <w:rsid w:val="00877A99"/>
    <w:rsid w:val="008801F9"/>
    <w:rsid w:val="00881BCC"/>
    <w:rsid w:val="00881C42"/>
    <w:rsid w:val="00882035"/>
    <w:rsid w:val="0088208A"/>
    <w:rsid w:val="0088365C"/>
    <w:rsid w:val="008837E9"/>
    <w:rsid w:val="00884B84"/>
    <w:rsid w:val="00886ECB"/>
    <w:rsid w:val="0089186A"/>
    <w:rsid w:val="00891E43"/>
    <w:rsid w:val="00891FE6"/>
    <w:rsid w:val="008922AC"/>
    <w:rsid w:val="00893D29"/>
    <w:rsid w:val="00894915"/>
    <w:rsid w:val="008966D0"/>
    <w:rsid w:val="008A0E7C"/>
    <w:rsid w:val="008A31FB"/>
    <w:rsid w:val="008A3BF4"/>
    <w:rsid w:val="008A3E2D"/>
    <w:rsid w:val="008A40D5"/>
    <w:rsid w:val="008A5870"/>
    <w:rsid w:val="008A7245"/>
    <w:rsid w:val="008A75FA"/>
    <w:rsid w:val="008B0158"/>
    <w:rsid w:val="008B0BEB"/>
    <w:rsid w:val="008B1169"/>
    <w:rsid w:val="008B2980"/>
    <w:rsid w:val="008B2A3A"/>
    <w:rsid w:val="008B3C05"/>
    <w:rsid w:val="008B4919"/>
    <w:rsid w:val="008B5547"/>
    <w:rsid w:val="008B6F17"/>
    <w:rsid w:val="008B6FDE"/>
    <w:rsid w:val="008C0081"/>
    <w:rsid w:val="008C1D5C"/>
    <w:rsid w:val="008C2B42"/>
    <w:rsid w:val="008C442E"/>
    <w:rsid w:val="008C639D"/>
    <w:rsid w:val="008D0740"/>
    <w:rsid w:val="008D11F8"/>
    <w:rsid w:val="008D370C"/>
    <w:rsid w:val="008D4ECB"/>
    <w:rsid w:val="008D5FC0"/>
    <w:rsid w:val="008D7998"/>
    <w:rsid w:val="008E17EA"/>
    <w:rsid w:val="008E1B43"/>
    <w:rsid w:val="008E4FED"/>
    <w:rsid w:val="008E5A0A"/>
    <w:rsid w:val="008E5DC2"/>
    <w:rsid w:val="008E7736"/>
    <w:rsid w:val="008F17C5"/>
    <w:rsid w:val="008F2979"/>
    <w:rsid w:val="008F37B4"/>
    <w:rsid w:val="008F4D16"/>
    <w:rsid w:val="008F5612"/>
    <w:rsid w:val="008F5E51"/>
    <w:rsid w:val="008F5EAC"/>
    <w:rsid w:val="008F6D32"/>
    <w:rsid w:val="00900B3A"/>
    <w:rsid w:val="0090187A"/>
    <w:rsid w:val="00902838"/>
    <w:rsid w:val="009029FC"/>
    <w:rsid w:val="0090387D"/>
    <w:rsid w:val="00904042"/>
    <w:rsid w:val="00905162"/>
    <w:rsid w:val="00905EB5"/>
    <w:rsid w:val="009104E6"/>
    <w:rsid w:val="00911A53"/>
    <w:rsid w:val="00912552"/>
    <w:rsid w:val="00912934"/>
    <w:rsid w:val="009134F6"/>
    <w:rsid w:val="0091380B"/>
    <w:rsid w:val="00913CA1"/>
    <w:rsid w:val="00920767"/>
    <w:rsid w:val="00921647"/>
    <w:rsid w:val="00921F15"/>
    <w:rsid w:val="009228C2"/>
    <w:rsid w:val="00922C94"/>
    <w:rsid w:val="009242D0"/>
    <w:rsid w:val="0092482D"/>
    <w:rsid w:val="00927032"/>
    <w:rsid w:val="0093051E"/>
    <w:rsid w:val="009309C3"/>
    <w:rsid w:val="009317C3"/>
    <w:rsid w:val="00932898"/>
    <w:rsid w:val="00933EC5"/>
    <w:rsid w:val="00940444"/>
    <w:rsid w:val="00940C84"/>
    <w:rsid w:val="00940E79"/>
    <w:rsid w:val="00941222"/>
    <w:rsid w:val="009423EB"/>
    <w:rsid w:val="00942829"/>
    <w:rsid w:val="00942F0F"/>
    <w:rsid w:val="009441DB"/>
    <w:rsid w:val="009477AD"/>
    <w:rsid w:val="00951C03"/>
    <w:rsid w:val="00955871"/>
    <w:rsid w:val="00956C35"/>
    <w:rsid w:val="00963327"/>
    <w:rsid w:val="009636C4"/>
    <w:rsid w:val="00963C7E"/>
    <w:rsid w:val="009640C8"/>
    <w:rsid w:val="0096464B"/>
    <w:rsid w:val="00965614"/>
    <w:rsid w:val="00966204"/>
    <w:rsid w:val="009669A7"/>
    <w:rsid w:val="00966F7D"/>
    <w:rsid w:val="00967B9B"/>
    <w:rsid w:val="009701B5"/>
    <w:rsid w:val="009702B1"/>
    <w:rsid w:val="00970A31"/>
    <w:rsid w:val="009730D9"/>
    <w:rsid w:val="009743A4"/>
    <w:rsid w:val="00974897"/>
    <w:rsid w:val="00976ACA"/>
    <w:rsid w:val="009779F5"/>
    <w:rsid w:val="00983806"/>
    <w:rsid w:val="00983B42"/>
    <w:rsid w:val="00984902"/>
    <w:rsid w:val="00984A4F"/>
    <w:rsid w:val="00985665"/>
    <w:rsid w:val="00985907"/>
    <w:rsid w:val="00986158"/>
    <w:rsid w:val="009865E2"/>
    <w:rsid w:val="009879BB"/>
    <w:rsid w:val="00991841"/>
    <w:rsid w:val="009918D9"/>
    <w:rsid w:val="00991B7D"/>
    <w:rsid w:val="0099302F"/>
    <w:rsid w:val="009931C5"/>
    <w:rsid w:val="00993D8B"/>
    <w:rsid w:val="009946AA"/>
    <w:rsid w:val="009948D0"/>
    <w:rsid w:val="0099786F"/>
    <w:rsid w:val="00997C49"/>
    <w:rsid w:val="009A04AC"/>
    <w:rsid w:val="009A1762"/>
    <w:rsid w:val="009A1FED"/>
    <w:rsid w:val="009A4072"/>
    <w:rsid w:val="009A433E"/>
    <w:rsid w:val="009A4BC0"/>
    <w:rsid w:val="009A4EC2"/>
    <w:rsid w:val="009A574A"/>
    <w:rsid w:val="009A5987"/>
    <w:rsid w:val="009A6E81"/>
    <w:rsid w:val="009A71E6"/>
    <w:rsid w:val="009A7F7D"/>
    <w:rsid w:val="009B0990"/>
    <w:rsid w:val="009B0C8F"/>
    <w:rsid w:val="009B0CB8"/>
    <w:rsid w:val="009B15C6"/>
    <w:rsid w:val="009B1EA1"/>
    <w:rsid w:val="009B2267"/>
    <w:rsid w:val="009B34F1"/>
    <w:rsid w:val="009B57A5"/>
    <w:rsid w:val="009B57F5"/>
    <w:rsid w:val="009C1DE7"/>
    <w:rsid w:val="009C32E0"/>
    <w:rsid w:val="009C3D72"/>
    <w:rsid w:val="009C3FCC"/>
    <w:rsid w:val="009C65E1"/>
    <w:rsid w:val="009C6F57"/>
    <w:rsid w:val="009D03C1"/>
    <w:rsid w:val="009D0769"/>
    <w:rsid w:val="009D0FD6"/>
    <w:rsid w:val="009D171B"/>
    <w:rsid w:val="009D180E"/>
    <w:rsid w:val="009D1EB5"/>
    <w:rsid w:val="009D2449"/>
    <w:rsid w:val="009D58B1"/>
    <w:rsid w:val="009E0E1E"/>
    <w:rsid w:val="009E0FB4"/>
    <w:rsid w:val="009E1CFA"/>
    <w:rsid w:val="009E3977"/>
    <w:rsid w:val="009E50B3"/>
    <w:rsid w:val="009E562B"/>
    <w:rsid w:val="009E5D28"/>
    <w:rsid w:val="009E6912"/>
    <w:rsid w:val="009E705B"/>
    <w:rsid w:val="009E706B"/>
    <w:rsid w:val="009E775B"/>
    <w:rsid w:val="009F07F4"/>
    <w:rsid w:val="009F13EE"/>
    <w:rsid w:val="009F6B0D"/>
    <w:rsid w:val="009F7359"/>
    <w:rsid w:val="009F7391"/>
    <w:rsid w:val="009F773A"/>
    <w:rsid w:val="009F7881"/>
    <w:rsid w:val="00A01BF0"/>
    <w:rsid w:val="00A03456"/>
    <w:rsid w:val="00A07947"/>
    <w:rsid w:val="00A07F72"/>
    <w:rsid w:val="00A103F8"/>
    <w:rsid w:val="00A12FA2"/>
    <w:rsid w:val="00A13D84"/>
    <w:rsid w:val="00A14053"/>
    <w:rsid w:val="00A15905"/>
    <w:rsid w:val="00A15D81"/>
    <w:rsid w:val="00A1685A"/>
    <w:rsid w:val="00A169A6"/>
    <w:rsid w:val="00A20387"/>
    <w:rsid w:val="00A20F1C"/>
    <w:rsid w:val="00A21794"/>
    <w:rsid w:val="00A21A5F"/>
    <w:rsid w:val="00A223CA"/>
    <w:rsid w:val="00A22E8D"/>
    <w:rsid w:val="00A23944"/>
    <w:rsid w:val="00A23B3A"/>
    <w:rsid w:val="00A242A1"/>
    <w:rsid w:val="00A2435D"/>
    <w:rsid w:val="00A252D9"/>
    <w:rsid w:val="00A26A75"/>
    <w:rsid w:val="00A3046D"/>
    <w:rsid w:val="00A32584"/>
    <w:rsid w:val="00A33BBC"/>
    <w:rsid w:val="00A34638"/>
    <w:rsid w:val="00A3599A"/>
    <w:rsid w:val="00A35C52"/>
    <w:rsid w:val="00A40739"/>
    <w:rsid w:val="00A40BCD"/>
    <w:rsid w:val="00A419EA"/>
    <w:rsid w:val="00A421A1"/>
    <w:rsid w:val="00A438C1"/>
    <w:rsid w:val="00A44886"/>
    <w:rsid w:val="00A452B5"/>
    <w:rsid w:val="00A4727E"/>
    <w:rsid w:val="00A527FB"/>
    <w:rsid w:val="00A529EE"/>
    <w:rsid w:val="00A52E64"/>
    <w:rsid w:val="00A54671"/>
    <w:rsid w:val="00A54E7C"/>
    <w:rsid w:val="00A54E9E"/>
    <w:rsid w:val="00A56131"/>
    <w:rsid w:val="00A573B3"/>
    <w:rsid w:val="00A57468"/>
    <w:rsid w:val="00A5790C"/>
    <w:rsid w:val="00A609D7"/>
    <w:rsid w:val="00A616E5"/>
    <w:rsid w:val="00A6310A"/>
    <w:rsid w:val="00A64CDE"/>
    <w:rsid w:val="00A6534F"/>
    <w:rsid w:val="00A6580B"/>
    <w:rsid w:val="00A66714"/>
    <w:rsid w:val="00A66A08"/>
    <w:rsid w:val="00A7074E"/>
    <w:rsid w:val="00A70F76"/>
    <w:rsid w:val="00A71421"/>
    <w:rsid w:val="00A72BD8"/>
    <w:rsid w:val="00A73376"/>
    <w:rsid w:val="00A74163"/>
    <w:rsid w:val="00A75316"/>
    <w:rsid w:val="00A75393"/>
    <w:rsid w:val="00A770FE"/>
    <w:rsid w:val="00A77DA5"/>
    <w:rsid w:val="00A802AC"/>
    <w:rsid w:val="00A8163D"/>
    <w:rsid w:val="00A845C1"/>
    <w:rsid w:val="00A857CA"/>
    <w:rsid w:val="00A85DA0"/>
    <w:rsid w:val="00A900E5"/>
    <w:rsid w:val="00A917CB"/>
    <w:rsid w:val="00A93DEC"/>
    <w:rsid w:val="00A942D0"/>
    <w:rsid w:val="00A9478A"/>
    <w:rsid w:val="00A94BF6"/>
    <w:rsid w:val="00A94E01"/>
    <w:rsid w:val="00A97077"/>
    <w:rsid w:val="00AA06E6"/>
    <w:rsid w:val="00AA3742"/>
    <w:rsid w:val="00AA37D3"/>
    <w:rsid w:val="00AA4038"/>
    <w:rsid w:val="00AA51E3"/>
    <w:rsid w:val="00AA66A0"/>
    <w:rsid w:val="00AB0088"/>
    <w:rsid w:val="00AB0600"/>
    <w:rsid w:val="00AB0B48"/>
    <w:rsid w:val="00AB1C20"/>
    <w:rsid w:val="00AB26CC"/>
    <w:rsid w:val="00AB35FA"/>
    <w:rsid w:val="00AB3EB0"/>
    <w:rsid w:val="00AB4891"/>
    <w:rsid w:val="00AB6593"/>
    <w:rsid w:val="00AB6AAE"/>
    <w:rsid w:val="00AB6D0A"/>
    <w:rsid w:val="00AB7DA2"/>
    <w:rsid w:val="00AC19F6"/>
    <w:rsid w:val="00AC2FD9"/>
    <w:rsid w:val="00AD082E"/>
    <w:rsid w:val="00AD1FC6"/>
    <w:rsid w:val="00AD207C"/>
    <w:rsid w:val="00AD36BA"/>
    <w:rsid w:val="00AD4368"/>
    <w:rsid w:val="00AD4DF1"/>
    <w:rsid w:val="00AD5339"/>
    <w:rsid w:val="00AD726C"/>
    <w:rsid w:val="00AF1159"/>
    <w:rsid w:val="00AF1E3A"/>
    <w:rsid w:val="00AF2713"/>
    <w:rsid w:val="00AF411F"/>
    <w:rsid w:val="00AF594E"/>
    <w:rsid w:val="00AF5B9C"/>
    <w:rsid w:val="00AF7635"/>
    <w:rsid w:val="00AF7AEB"/>
    <w:rsid w:val="00B01231"/>
    <w:rsid w:val="00B02FBB"/>
    <w:rsid w:val="00B05120"/>
    <w:rsid w:val="00B05C06"/>
    <w:rsid w:val="00B10662"/>
    <w:rsid w:val="00B10BE4"/>
    <w:rsid w:val="00B10C91"/>
    <w:rsid w:val="00B10E23"/>
    <w:rsid w:val="00B123C5"/>
    <w:rsid w:val="00B12A93"/>
    <w:rsid w:val="00B132A6"/>
    <w:rsid w:val="00B1336C"/>
    <w:rsid w:val="00B14A1D"/>
    <w:rsid w:val="00B1509C"/>
    <w:rsid w:val="00B153B3"/>
    <w:rsid w:val="00B15DC4"/>
    <w:rsid w:val="00B15E06"/>
    <w:rsid w:val="00B1607D"/>
    <w:rsid w:val="00B16736"/>
    <w:rsid w:val="00B168ED"/>
    <w:rsid w:val="00B21B99"/>
    <w:rsid w:val="00B22ED3"/>
    <w:rsid w:val="00B25501"/>
    <w:rsid w:val="00B25C0C"/>
    <w:rsid w:val="00B25D06"/>
    <w:rsid w:val="00B30726"/>
    <w:rsid w:val="00B3072A"/>
    <w:rsid w:val="00B31E8B"/>
    <w:rsid w:val="00B323C4"/>
    <w:rsid w:val="00B323CC"/>
    <w:rsid w:val="00B33DC2"/>
    <w:rsid w:val="00B35D63"/>
    <w:rsid w:val="00B35E25"/>
    <w:rsid w:val="00B36805"/>
    <w:rsid w:val="00B36CCE"/>
    <w:rsid w:val="00B40663"/>
    <w:rsid w:val="00B477A8"/>
    <w:rsid w:val="00B47B6B"/>
    <w:rsid w:val="00B51C3B"/>
    <w:rsid w:val="00B533A6"/>
    <w:rsid w:val="00B54002"/>
    <w:rsid w:val="00B5571F"/>
    <w:rsid w:val="00B571FA"/>
    <w:rsid w:val="00B60FF3"/>
    <w:rsid w:val="00B63174"/>
    <w:rsid w:val="00B6426B"/>
    <w:rsid w:val="00B643B4"/>
    <w:rsid w:val="00B64457"/>
    <w:rsid w:val="00B661EC"/>
    <w:rsid w:val="00B669D2"/>
    <w:rsid w:val="00B70180"/>
    <w:rsid w:val="00B72F31"/>
    <w:rsid w:val="00B738DA"/>
    <w:rsid w:val="00B74DC2"/>
    <w:rsid w:val="00B75241"/>
    <w:rsid w:val="00B75C37"/>
    <w:rsid w:val="00B76264"/>
    <w:rsid w:val="00B777B0"/>
    <w:rsid w:val="00B77AA1"/>
    <w:rsid w:val="00B77AAB"/>
    <w:rsid w:val="00B8037F"/>
    <w:rsid w:val="00B80975"/>
    <w:rsid w:val="00B820CF"/>
    <w:rsid w:val="00B837E8"/>
    <w:rsid w:val="00B86A89"/>
    <w:rsid w:val="00B8777C"/>
    <w:rsid w:val="00B90CFB"/>
    <w:rsid w:val="00B917B3"/>
    <w:rsid w:val="00B92A8E"/>
    <w:rsid w:val="00B938E8"/>
    <w:rsid w:val="00B93D9F"/>
    <w:rsid w:val="00B97283"/>
    <w:rsid w:val="00BA1C8C"/>
    <w:rsid w:val="00BA37F8"/>
    <w:rsid w:val="00BA5316"/>
    <w:rsid w:val="00BA7880"/>
    <w:rsid w:val="00BA7A29"/>
    <w:rsid w:val="00BA7BB9"/>
    <w:rsid w:val="00BB06C2"/>
    <w:rsid w:val="00BB2D40"/>
    <w:rsid w:val="00BB31D5"/>
    <w:rsid w:val="00BB3958"/>
    <w:rsid w:val="00BB3ACA"/>
    <w:rsid w:val="00BB3E5E"/>
    <w:rsid w:val="00BB401E"/>
    <w:rsid w:val="00BB4870"/>
    <w:rsid w:val="00BB4E05"/>
    <w:rsid w:val="00BB51B7"/>
    <w:rsid w:val="00BB5A75"/>
    <w:rsid w:val="00BC10A5"/>
    <w:rsid w:val="00BC2BEB"/>
    <w:rsid w:val="00BC30CB"/>
    <w:rsid w:val="00BC4058"/>
    <w:rsid w:val="00BC41BF"/>
    <w:rsid w:val="00BC48E8"/>
    <w:rsid w:val="00BC69FD"/>
    <w:rsid w:val="00BC729D"/>
    <w:rsid w:val="00BD1019"/>
    <w:rsid w:val="00BD1EBD"/>
    <w:rsid w:val="00BD2B3C"/>
    <w:rsid w:val="00BD345A"/>
    <w:rsid w:val="00BD6320"/>
    <w:rsid w:val="00BD74B3"/>
    <w:rsid w:val="00BE265D"/>
    <w:rsid w:val="00BE2ACB"/>
    <w:rsid w:val="00BE2ADF"/>
    <w:rsid w:val="00BE442C"/>
    <w:rsid w:val="00BE4485"/>
    <w:rsid w:val="00BF047D"/>
    <w:rsid w:val="00BF0ADF"/>
    <w:rsid w:val="00BF4FED"/>
    <w:rsid w:val="00BF506A"/>
    <w:rsid w:val="00BF5FB5"/>
    <w:rsid w:val="00BF6664"/>
    <w:rsid w:val="00BF7D6B"/>
    <w:rsid w:val="00C00BD4"/>
    <w:rsid w:val="00C01445"/>
    <w:rsid w:val="00C025E6"/>
    <w:rsid w:val="00C042D6"/>
    <w:rsid w:val="00C04966"/>
    <w:rsid w:val="00C12910"/>
    <w:rsid w:val="00C136E8"/>
    <w:rsid w:val="00C151AD"/>
    <w:rsid w:val="00C1551C"/>
    <w:rsid w:val="00C15FAC"/>
    <w:rsid w:val="00C164F4"/>
    <w:rsid w:val="00C16DE1"/>
    <w:rsid w:val="00C176FE"/>
    <w:rsid w:val="00C17B04"/>
    <w:rsid w:val="00C218BE"/>
    <w:rsid w:val="00C21C24"/>
    <w:rsid w:val="00C21EFD"/>
    <w:rsid w:val="00C2260B"/>
    <w:rsid w:val="00C23625"/>
    <w:rsid w:val="00C253A4"/>
    <w:rsid w:val="00C259A7"/>
    <w:rsid w:val="00C27470"/>
    <w:rsid w:val="00C31412"/>
    <w:rsid w:val="00C31562"/>
    <w:rsid w:val="00C32D37"/>
    <w:rsid w:val="00C3465C"/>
    <w:rsid w:val="00C36068"/>
    <w:rsid w:val="00C37677"/>
    <w:rsid w:val="00C40518"/>
    <w:rsid w:val="00C41278"/>
    <w:rsid w:val="00C42BE1"/>
    <w:rsid w:val="00C43D8D"/>
    <w:rsid w:val="00C440D1"/>
    <w:rsid w:val="00C45506"/>
    <w:rsid w:val="00C50D20"/>
    <w:rsid w:val="00C512FE"/>
    <w:rsid w:val="00C52515"/>
    <w:rsid w:val="00C564A1"/>
    <w:rsid w:val="00C56769"/>
    <w:rsid w:val="00C604E0"/>
    <w:rsid w:val="00C6293E"/>
    <w:rsid w:val="00C64BCC"/>
    <w:rsid w:val="00C64EBA"/>
    <w:rsid w:val="00C66748"/>
    <w:rsid w:val="00C75B5A"/>
    <w:rsid w:val="00C7631D"/>
    <w:rsid w:val="00C7652B"/>
    <w:rsid w:val="00C7665C"/>
    <w:rsid w:val="00C7678C"/>
    <w:rsid w:val="00C7680C"/>
    <w:rsid w:val="00C80ED3"/>
    <w:rsid w:val="00C8228E"/>
    <w:rsid w:val="00C847F8"/>
    <w:rsid w:val="00C86774"/>
    <w:rsid w:val="00C872E6"/>
    <w:rsid w:val="00C9240E"/>
    <w:rsid w:val="00C933A2"/>
    <w:rsid w:val="00C957BB"/>
    <w:rsid w:val="00C960A9"/>
    <w:rsid w:val="00CA0969"/>
    <w:rsid w:val="00CA0F97"/>
    <w:rsid w:val="00CA153E"/>
    <w:rsid w:val="00CA2CE0"/>
    <w:rsid w:val="00CA558D"/>
    <w:rsid w:val="00CB09BF"/>
    <w:rsid w:val="00CB2606"/>
    <w:rsid w:val="00CB53F4"/>
    <w:rsid w:val="00CB6046"/>
    <w:rsid w:val="00CB60D4"/>
    <w:rsid w:val="00CB6AD4"/>
    <w:rsid w:val="00CB731A"/>
    <w:rsid w:val="00CC1077"/>
    <w:rsid w:val="00CC1936"/>
    <w:rsid w:val="00CC3C64"/>
    <w:rsid w:val="00CC471C"/>
    <w:rsid w:val="00CC4E3B"/>
    <w:rsid w:val="00CC5DB8"/>
    <w:rsid w:val="00CC7971"/>
    <w:rsid w:val="00CD0304"/>
    <w:rsid w:val="00CD22BA"/>
    <w:rsid w:val="00CD37D5"/>
    <w:rsid w:val="00CD4325"/>
    <w:rsid w:val="00CD6025"/>
    <w:rsid w:val="00CD660D"/>
    <w:rsid w:val="00CD6DB2"/>
    <w:rsid w:val="00CD7199"/>
    <w:rsid w:val="00CE0307"/>
    <w:rsid w:val="00CE15A4"/>
    <w:rsid w:val="00CE1688"/>
    <w:rsid w:val="00CE2196"/>
    <w:rsid w:val="00CE23EB"/>
    <w:rsid w:val="00CE2EAD"/>
    <w:rsid w:val="00CE3DBC"/>
    <w:rsid w:val="00CE6296"/>
    <w:rsid w:val="00CE643D"/>
    <w:rsid w:val="00CE6BE3"/>
    <w:rsid w:val="00CE7B3B"/>
    <w:rsid w:val="00CF0028"/>
    <w:rsid w:val="00CF01B9"/>
    <w:rsid w:val="00CF1B2F"/>
    <w:rsid w:val="00D01315"/>
    <w:rsid w:val="00D0222E"/>
    <w:rsid w:val="00D048C8"/>
    <w:rsid w:val="00D06048"/>
    <w:rsid w:val="00D07CEB"/>
    <w:rsid w:val="00D101F5"/>
    <w:rsid w:val="00D1076C"/>
    <w:rsid w:val="00D108D0"/>
    <w:rsid w:val="00D116BB"/>
    <w:rsid w:val="00D11AAF"/>
    <w:rsid w:val="00D11F91"/>
    <w:rsid w:val="00D13378"/>
    <w:rsid w:val="00D13669"/>
    <w:rsid w:val="00D13CE0"/>
    <w:rsid w:val="00D14786"/>
    <w:rsid w:val="00D1547C"/>
    <w:rsid w:val="00D15557"/>
    <w:rsid w:val="00D1595D"/>
    <w:rsid w:val="00D15AA1"/>
    <w:rsid w:val="00D15D9D"/>
    <w:rsid w:val="00D16EF1"/>
    <w:rsid w:val="00D17718"/>
    <w:rsid w:val="00D17F1C"/>
    <w:rsid w:val="00D2035A"/>
    <w:rsid w:val="00D20896"/>
    <w:rsid w:val="00D23466"/>
    <w:rsid w:val="00D244CE"/>
    <w:rsid w:val="00D245BF"/>
    <w:rsid w:val="00D25B14"/>
    <w:rsid w:val="00D26B9A"/>
    <w:rsid w:val="00D32E96"/>
    <w:rsid w:val="00D340B9"/>
    <w:rsid w:val="00D36315"/>
    <w:rsid w:val="00D366F9"/>
    <w:rsid w:val="00D36B82"/>
    <w:rsid w:val="00D374DB"/>
    <w:rsid w:val="00D37745"/>
    <w:rsid w:val="00D40538"/>
    <w:rsid w:val="00D4085F"/>
    <w:rsid w:val="00D411DD"/>
    <w:rsid w:val="00D43CDE"/>
    <w:rsid w:val="00D44CC1"/>
    <w:rsid w:val="00D45AB3"/>
    <w:rsid w:val="00D47604"/>
    <w:rsid w:val="00D50DC8"/>
    <w:rsid w:val="00D51CEF"/>
    <w:rsid w:val="00D52DE9"/>
    <w:rsid w:val="00D54884"/>
    <w:rsid w:val="00D6164A"/>
    <w:rsid w:val="00D63F2D"/>
    <w:rsid w:val="00D640FF"/>
    <w:rsid w:val="00D65A8D"/>
    <w:rsid w:val="00D66283"/>
    <w:rsid w:val="00D704E3"/>
    <w:rsid w:val="00D73E4A"/>
    <w:rsid w:val="00D74B67"/>
    <w:rsid w:val="00D7559D"/>
    <w:rsid w:val="00D757AC"/>
    <w:rsid w:val="00D77C04"/>
    <w:rsid w:val="00D81197"/>
    <w:rsid w:val="00D82A17"/>
    <w:rsid w:val="00D82E00"/>
    <w:rsid w:val="00D84331"/>
    <w:rsid w:val="00D84E6F"/>
    <w:rsid w:val="00D84F53"/>
    <w:rsid w:val="00D86696"/>
    <w:rsid w:val="00D8692C"/>
    <w:rsid w:val="00D87308"/>
    <w:rsid w:val="00D9186C"/>
    <w:rsid w:val="00D920F0"/>
    <w:rsid w:val="00D921C2"/>
    <w:rsid w:val="00D93185"/>
    <w:rsid w:val="00D93DB4"/>
    <w:rsid w:val="00D94405"/>
    <w:rsid w:val="00D9484D"/>
    <w:rsid w:val="00D955A7"/>
    <w:rsid w:val="00D96334"/>
    <w:rsid w:val="00D96AF4"/>
    <w:rsid w:val="00D96FBF"/>
    <w:rsid w:val="00D970E3"/>
    <w:rsid w:val="00DA30B8"/>
    <w:rsid w:val="00DA3D8D"/>
    <w:rsid w:val="00DA3D8F"/>
    <w:rsid w:val="00DA5841"/>
    <w:rsid w:val="00DA5BE1"/>
    <w:rsid w:val="00DA7ED9"/>
    <w:rsid w:val="00DB3C1A"/>
    <w:rsid w:val="00DB42E6"/>
    <w:rsid w:val="00DB7019"/>
    <w:rsid w:val="00DC10F8"/>
    <w:rsid w:val="00DC1B2C"/>
    <w:rsid w:val="00DC2652"/>
    <w:rsid w:val="00DC2F65"/>
    <w:rsid w:val="00DC3A78"/>
    <w:rsid w:val="00DC3F1D"/>
    <w:rsid w:val="00DC44C2"/>
    <w:rsid w:val="00DC535B"/>
    <w:rsid w:val="00DC5EF4"/>
    <w:rsid w:val="00DC718A"/>
    <w:rsid w:val="00DD2933"/>
    <w:rsid w:val="00DD4237"/>
    <w:rsid w:val="00DD4CAA"/>
    <w:rsid w:val="00DD5638"/>
    <w:rsid w:val="00DD5A8C"/>
    <w:rsid w:val="00DE100B"/>
    <w:rsid w:val="00DE2465"/>
    <w:rsid w:val="00DE2B53"/>
    <w:rsid w:val="00DE465B"/>
    <w:rsid w:val="00DE4BFF"/>
    <w:rsid w:val="00DE606C"/>
    <w:rsid w:val="00DE69BE"/>
    <w:rsid w:val="00DF0C1C"/>
    <w:rsid w:val="00DF1D3D"/>
    <w:rsid w:val="00DF22AA"/>
    <w:rsid w:val="00DF29D4"/>
    <w:rsid w:val="00DF5174"/>
    <w:rsid w:val="00DF52F4"/>
    <w:rsid w:val="00DF72BB"/>
    <w:rsid w:val="00DF7589"/>
    <w:rsid w:val="00E02600"/>
    <w:rsid w:val="00E045F7"/>
    <w:rsid w:val="00E07984"/>
    <w:rsid w:val="00E07B76"/>
    <w:rsid w:val="00E13125"/>
    <w:rsid w:val="00E13F71"/>
    <w:rsid w:val="00E15359"/>
    <w:rsid w:val="00E219B9"/>
    <w:rsid w:val="00E26E4F"/>
    <w:rsid w:val="00E27B8B"/>
    <w:rsid w:val="00E3037C"/>
    <w:rsid w:val="00E316A4"/>
    <w:rsid w:val="00E31C98"/>
    <w:rsid w:val="00E321E0"/>
    <w:rsid w:val="00E33010"/>
    <w:rsid w:val="00E33252"/>
    <w:rsid w:val="00E34036"/>
    <w:rsid w:val="00E3554E"/>
    <w:rsid w:val="00E35B4F"/>
    <w:rsid w:val="00E36AD4"/>
    <w:rsid w:val="00E37182"/>
    <w:rsid w:val="00E40792"/>
    <w:rsid w:val="00E41B37"/>
    <w:rsid w:val="00E43489"/>
    <w:rsid w:val="00E442BA"/>
    <w:rsid w:val="00E47EAA"/>
    <w:rsid w:val="00E5014E"/>
    <w:rsid w:val="00E50D0D"/>
    <w:rsid w:val="00E51167"/>
    <w:rsid w:val="00E517E2"/>
    <w:rsid w:val="00E5223D"/>
    <w:rsid w:val="00E54AB1"/>
    <w:rsid w:val="00E57B24"/>
    <w:rsid w:val="00E61805"/>
    <w:rsid w:val="00E618E7"/>
    <w:rsid w:val="00E61C27"/>
    <w:rsid w:val="00E64B7F"/>
    <w:rsid w:val="00E65B70"/>
    <w:rsid w:val="00E67B29"/>
    <w:rsid w:val="00E70C68"/>
    <w:rsid w:val="00E71534"/>
    <w:rsid w:val="00E72D4B"/>
    <w:rsid w:val="00E735C9"/>
    <w:rsid w:val="00E74AB2"/>
    <w:rsid w:val="00E74BDB"/>
    <w:rsid w:val="00E7593E"/>
    <w:rsid w:val="00E75EA3"/>
    <w:rsid w:val="00E80D3E"/>
    <w:rsid w:val="00E82CE3"/>
    <w:rsid w:val="00E83258"/>
    <w:rsid w:val="00E85F97"/>
    <w:rsid w:val="00E86C1D"/>
    <w:rsid w:val="00E86C78"/>
    <w:rsid w:val="00E87B8C"/>
    <w:rsid w:val="00E90736"/>
    <w:rsid w:val="00E90D36"/>
    <w:rsid w:val="00E911E3"/>
    <w:rsid w:val="00E9269A"/>
    <w:rsid w:val="00E9367A"/>
    <w:rsid w:val="00E94BE3"/>
    <w:rsid w:val="00E94CF9"/>
    <w:rsid w:val="00EA1645"/>
    <w:rsid w:val="00EA466D"/>
    <w:rsid w:val="00EA4B34"/>
    <w:rsid w:val="00EA4EEF"/>
    <w:rsid w:val="00EA77F3"/>
    <w:rsid w:val="00EB0B62"/>
    <w:rsid w:val="00EB17AC"/>
    <w:rsid w:val="00EB2D7E"/>
    <w:rsid w:val="00EB4262"/>
    <w:rsid w:val="00EB5CC5"/>
    <w:rsid w:val="00EB6050"/>
    <w:rsid w:val="00EB662C"/>
    <w:rsid w:val="00EB7C60"/>
    <w:rsid w:val="00EC072E"/>
    <w:rsid w:val="00EC1DDD"/>
    <w:rsid w:val="00EC1F66"/>
    <w:rsid w:val="00EC401D"/>
    <w:rsid w:val="00EC5296"/>
    <w:rsid w:val="00EC5652"/>
    <w:rsid w:val="00EC5BC9"/>
    <w:rsid w:val="00EC6142"/>
    <w:rsid w:val="00ED3B1E"/>
    <w:rsid w:val="00ED3CBA"/>
    <w:rsid w:val="00ED3D73"/>
    <w:rsid w:val="00ED54EA"/>
    <w:rsid w:val="00ED6B0D"/>
    <w:rsid w:val="00EE05D8"/>
    <w:rsid w:val="00EE1AB0"/>
    <w:rsid w:val="00EE3BE7"/>
    <w:rsid w:val="00EE3C13"/>
    <w:rsid w:val="00EE5080"/>
    <w:rsid w:val="00EE5B8E"/>
    <w:rsid w:val="00EE6AF5"/>
    <w:rsid w:val="00EE7A31"/>
    <w:rsid w:val="00EF002F"/>
    <w:rsid w:val="00EF46DB"/>
    <w:rsid w:val="00EF576C"/>
    <w:rsid w:val="00EF6690"/>
    <w:rsid w:val="00EF710B"/>
    <w:rsid w:val="00F013DB"/>
    <w:rsid w:val="00F017F2"/>
    <w:rsid w:val="00F02159"/>
    <w:rsid w:val="00F05B43"/>
    <w:rsid w:val="00F05E1A"/>
    <w:rsid w:val="00F06497"/>
    <w:rsid w:val="00F07872"/>
    <w:rsid w:val="00F1069B"/>
    <w:rsid w:val="00F10777"/>
    <w:rsid w:val="00F1181A"/>
    <w:rsid w:val="00F12D69"/>
    <w:rsid w:val="00F133EA"/>
    <w:rsid w:val="00F15A36"/>
    <w:rsid w:val="00F16B10"/>
    <w:rsid w:val="00F206D5"/>
    <w:rsid w:val="00F20A30"/>
    <w:rsid w:val="00F2146B"/>
    <w:rsid w:val="00F21931"/>
    <w:rsid w:val="00F22EA1"/>
    <w:rsid w:val="00F23801"/>
    <w:rsid w:val="00F244BB"/>
    <w:rsid w:val="00F24537"/>
    <w:rsid w:val="00F25A49"/>
    <w:rsid w:val="00F25F3C"/>
    <w:rsid w:val="00F26B4C"/>
    <w:rsid w:val="00F26C49"/>
    <w:rsid w:val="00F3182E"/>
    <w:rsid w:val="00F31FD1"/>
    <w:rsid w:val="00F33BF0"/>
    <w:rsid w:val="00F33D96"/>
    <w:rsid w:val="00F33DCD"/>
    <w:rsid w:val="00F344E5"/>
    <w:rsid w:val="00F3461C"/>
    <w:rsid w:val="00F3499C"/>
    <w:rsid w:val="00F34ABB"/>
    <w:rsid w:val="00F34D93"/>
    <w:rsid w:val="00F36500"/>
    <w:rsid w:val="00F36994"/>
    <w:rsid w:val="00F36DD3"/>
    <w:rsid w:val="00F379F8"/>
    <w:rsid w:val="00F402DE"/>
    <w:rsid w:val="00F41126"/>
    <w:rsid w:val="00F46E97"/>
    <w:rsid w:val="00F46F85"/>
    <w:rsid w:val="00F5214B"/>
    <w:rsid w:val="00F52711"/>
    <w:rsid w:val="00F5557B"/>
    <w:rsid w:val="00F55893"/>
    <w:rsid w:val="00F55FC1"/>
    <w:rsid w:val="00F61AE1"/>
    <w:rsid w:val="00F63530"/>
    <w:rsid w:val="00F65CE4"/>
    <w:rsid w:val="00F674BD"/>
    <w:rsid w:val="00F75A59"/>
    <w:rsid w:val="00F7664D"/>
    <w:rsid w:val="00F769EF"/>
    <w:rsid w:val="00F77667"/>
    <w:rsid w:val="00F77D2B"/>
    <w:rsid w:val="00F80083"/>
    <w:rsid w:val="00F8022A"/>
    <w:rsid w:val="00F80C16"/>
    <w:rsid w:val="00F80C36"/>
    <w:rsid w:val="00F83429"/>
    <w:rsid w:val="00F8407E"/>
    <w:rsid w:val="00F9214F"/>
    <w:rsid w:val="00F949C5"/>
    <w:rsid w:val="00F95A10"/>
    <w:rsid w:val="00F96DB3"/>
    <w:rsid w:val="00F970DF"/>
    <w:rsid w:val="00F97E4D"/>
    <w:rsid w:val="00F97E9D"/>
    <w:rsid w:val="00FA274E"/>
    <w:rsid w:val="00FA3694"/>
    <w:rsid w:val="00FA41E8"/>
    <w:rsid w:val="00FA4512"/>
    <w:rsid w:val="00FA4EB6"/>
    <w:rsid w:val="00FA5D96"/>
    <w:rsid w:val="00FB0332"/>
    <w:rsid w:val="00FB0FEE"/>
    <w:rsid w:val="00FB1922"/>
    <w:rsid w:val="00FB3571"/>
    <w:rsid w:val="00FB3AB9"/>
    <w:rsid w:val="00FB3B9B"/>
    <w:rsid w:val="00FB3C2B"/>
    <w:rsid w:val="00FB6E0F"/>
    <w:rsid w:val="00FB75F0"/>
    <w:rsid w:val="00FC10D6"/>
    <w:rsid w:val="00FC1491"/>
    <w:rsid w:val="00FC1F5B"/>
    <w:rsid w:val="00FC4348"/>
    <w:rsid w:val="00FC495B"/>
    <w:rsid w:val="00FC4FA9"/>
    <w:rsid w:val="00FC65F9"/>
    <w:rsid w:val="00FC7927"/>
    <w:rsid w:val="00FD0148"/>
    <w:rsid w:val="00FD03A6"/>
    <w:rsid w:val="00FD0894"/>
    <w:rsid w:val="00FD2EE4"/>
    <w:rsid w:val="00FD6F86"/>
    <w:rsid w:val="00FD7C35"/>
    <w:rsid w:val="00FE0037"/>
    <w:rsid w:val="00FE11E2"/>
    <w:rsid w:val="00FE1756"/>
    <w:rsid w:val="00FE32E6"/>
    <w:rsid w:val="00FE3969"/>
    <w:rsid w:val="00FE60DB"/>
    <w:rsid w:val="00FE7E36"/>
    <w:rsid w:val="00FF095B"/>
    <w:rsid w:val="00FF139B"/>
    <w:rsid w:val="00FF26C9"/>
    <w:rsid w:val="00FF340F"/>
    <w:rsid w:val="00FF3869"/>
    <w:rsid w:val="00FF48F5"/>
    <w:rsid w:val="00FF5064"/>
    <w:rsid w:val="00FF56C8"/>
    <w:rsid w:val="00FF6075"/>
    <w:rsid w:val="00FF765C"/>
    <w:rsid w:val="00FF7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6F689"/>
  <w15:chartTrackingRefBased/>
  <w15:docId w15:val="{4934DCC5-E2D1-4630-BEE2-5F96018B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22"/>
      <w:szCs w:val="22"/>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sz w:val="22"/>
      <w:szCs w:val="22"/>
      <w:lang w:val="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sz w:val="24"/>
      <w:szCs w:val="24"/>
      <w:lang w:val="ro-RO"/>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Pr>
      <w:sz w:val="24"/>
      <w:szCs w:val="24"/>
      <w:lang w:val="ro-RO"/>
    </w:rPr>
  </w:style>
  <w:style w:type="paragraph" w:customStyle="1" w:styleId="TextTabel">
    <w:name w:val="Text Tabel"/>
    <w:basedOn w:val="Normal"/>
    <w:link w:val="TextTabelChar"/>
    <w:qFormat/>
    <w:pPr>
      <w:spacing w:before="57" w:after="57"/>
      <w:ind w:left="57" w:right="57"/>
    </w:pPr>
    <w:rPr>
      <w:rFonts w:ascii="Barlow" w:eastAsia="Times New Roman" w:hAnsi="Barlow" w:cs="Arial"/>
    </w:rPr>
  </w:style>
  <w:style w:type="character" w:customStyle="1" w:styleId="TextTabelChar">
    <w:name w:val="Text Tabel Char"/>
    <w:basedOn w:val="DefaultParagraphFont"/>
    <w:link w:val="TextTabel"/>
    <w:rPr>
      <w:rFonts w:ascii="Barlow" w:eastAsia="Times New Roman" w:hAnsi="Barlow" w:cs="Arial"/>
      <w:sz w:val="24"/>
      <w:szCs w:val="24"/>
      <w:lang w:val="ro-RO"/>
    </w:rPr>
  </w:style>
  <w:style w:type="table" w:customStyle="1" w:styleId="TableGrid1">
    <w:name w:val="Table Grid1"/>
    <w:basedOn w:val="TableNormal"/>
    <w:next w:val="TableGrid"/>
    <w:uiPriority w:val="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Emphasis">
    <w:name w:val="Emphasis"/>
    <w:basedOn w:val="DefaultParagraphFont"/>
    <w:uiPriority w:val="20"/>
    <w:qFormat/>
    <w:rsid w:val="006A7963"/>
    <w:rPr>
      <w:i/>
      <w:iCs/>
    </w:rPr>
  </w:style>
  <w:style w:type="character" w:styleId="FollowedHyperlink">
    <w:name w:val="FollowedHyperlink"/>
    <w:basedOn w:val="DefaultParagraphFont"/>
    <w:uiPriority w:val="99"/>
    <w:semiHidden/>
    <w:unhideWhenUsed/>
    <w:rsid w:val="009F6B0D"/>
    <w:rPr>
      <w:color w:val="954F72" w:themeColor="followedHyperlink"/>
      <w:u w:val="single"/>
    </w:rPr>
  </w:style>
  <w:style w:type="character" w:customStyle="1" w:styleId="UnresolvedMention1">
    <w:name w:val="Unresolved Mention1"/>
    <w:basedOn w:val="DefaultParagraphFont"/>
    <w:uiPriority w:val="99"/>
    <w:semiHidden/>
    <w:unhideWhenUsed/>
    <w:rsid w:val="00D245BF"/>
    <w:rPr>
      <w:color w:val="605E5C"/>
      <w:shd w:val="clear" w:color="auto" w:fill="E1DFDD"/>
    </w:rPr>
  </w:style>
  <w:style w:type="character" w:customStyle="1" w:styleId="UnresolvedMention2">
    <w:name w:val="Unresolved Mention2"/>
    <w:basedOn w:val="DefaultParagraphFont"/>
    <w:uiPriority w:val="99"/>
    <w:semiHidden/>
    <w:unhideWhenUsed/>
    <w:rsid w:val="001612CC"/>
    <w:rPr>
      <w:color w:val="605E5C"/>
      <w:shd w:val="clear" w:color="auto" w:fill="E1DFDD"/>
    </w:rPr>
  </w:style>
  <w:style w:type="character" w:styleId="CommentReference">
    <w:name w:val="annotation reference"/>
    <w:basedOn w:val="DefaultParagraphFont"/>
    <w:uiPriority w:val="99"/>
    <w:semiHidden/>
    <w:unhideWhenUsed/>
    <w:rsid w:val="00144A2E"/>
    <w:rPr>
      <w:sz w:val="16"/>
      <w:szCs w:val="16"/>
    </w:rPr>
  </w:style>
  <w:style w:type="paragraph" w:styleId="CommentText">
    <w:name w:val="annotation text"/>
    <w:basedOn w:val="Normal"/>
    <w:link w:val="CommentTextChar"/>
    <w:uiPriority w:val="99"/>
    <w:semiHidden/>
    <w:unhideWhenUsed/>
    <w:rsid w:val="00144A2E"/>
    <w:rPr>
      <w:sz w:val="20"/>
      <w:szCs w:val="20"/>
    </w:rPr>
  </w:style>
  <w:style w:type="character" w:customStyle="1" w:styleId="CommentTextChar">
    <w:name w:val="Comment Text Char"/>
    <w:basedOn w:val="DefaultParagraphFont"/>
    <w:link w:val="CommentText"/>
    <w:uiPriority w:val="99"/>
    <w:semiHidden/>
    <w:rsid w:val="00144A2E"/>
    <w:rPr>
      <w:sz w:val="20"/>
      <w:szCs w:val="20"/>
      <w:lang w:val="ro-RO"/>
    </w:rPr>
  </w:style>
  <w:style w:type="paragraph" w:styleId="CommentSubject">
    <w:name w:val="annotation subject"/>
    <w:basedOn w:val="CommentText"/>
    <w:next w:val="CommentText"/>
    <w:link w:val="CommentSubjectChar"/>
    <w:uiPriority w:val="99"/>
    <w:semiHidden/>
    <w:unhideWhenUsed/>
    <w:rsid w:val="00144A2E"/>
    <w:rPr>
      <w:b/>
      <w:bCs/>
    </w:rPr>
  </w:style>
  <w:style w:type="character" w:customStyle="1" w:styleId="CommentSubjectChar">
    <w:name w:val="Comment Subject Char"/>
    <w:basedOn w:val="CommentTextChar"/>
    <w:link w:val="CommentSubject"/>
    <w:uiPriority w:val="99"/>
    <w:semiHidden/>
    <w:rsid w:val="00144A2E"/>
    <w:rPr>
      <w:b/>
      <w:bCs/>
      <w:sz w:val="20"/>
      <w:szCs w:val="20"/>
      <w:lang w:val="ro-RO"/>
    </w:rPr>
  </w:style>
  <w:style w:type="paragraph" w:styleId="PlainText">
    <w:name w:val="Plain Text"/>
    <w:basedOn w:val="Normal"/>
    <w:link w:val="PlainTextChar"/>
    <w:uiPriority w:val="99"/>
    <w:semiHidden/>
    <w:unhideWhenUsed/>
    <w:rsid w:val="000C2BE7"/>
    <w:rPr>
      <w:rFonts w:ascii="Calibri" w:hAnsi="Calibri"/>
      <w:sz w:val="22"/>
      <w:szCs w:val="21"/>
      <w:lang w:val="en-US"/>
    </w:rPr>
  </w:style>
  <w:style w:type="character" w:customStyle="1" w:styleId="PlainTextChar">
    <w:name w:val="Plain Text Char"/>
    <w:basedOn w:val="DefaultParagraphFont"/>
    <w:link w:val="PlainText"/>
    <w:uiPriority w:val="99"/>
    <w:semiHidden/>
    <w:rsid w:val="000C2BE7"/>
    <w:rPr>
      <w:rFonts w:ascii="Calibri" w:hAnsi="Calibri"/>
      <w:szCs w:val="21"/>
    </w:rPr>
  </w:style>
  <w:style w:type="paragraph" w:customStyle="1" w:styleId="Default">
    <w:name w:val="Default"/>
    <w:basedOn w:val="Normal"/>
    <w:rsid w:val="00C80ED3"/>
    <w:pPr>
      <w:autoSpaceDE w:val="0"/>
      <w:autoSpaceDN w:val="0"/>
    </w:pPr>
    <w:rPr>
      <w:rFonts w:ascii="Times New Roman" w:hAnsi="Times New Roman" w:cs="Times New Roman"/>
      <w:color w:val="000000"/>
      <w:lang w:val="en-US"/>
    </w:rPr>
  </w:style>
  <w:style w:type="character" w:customStyle="1" w:styleId="UnresolvedMention3">
    <w:name w:val="Unresolved Mention3"/>
    <w:basedOn w:val="DefaultParagraphFont"/>
    <w:uiPriority w:val="99"/>
    <w:semiHidden/>
    <w:unhideWhenUsed/>
    <w:rsid w:val="00464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06">
      <w:bodyDiv w:val="1"/>
      <w:marLeft w:val="0"/>
      <w:marRight w:val="0"/>
      <w:marTop w:val="0"/>
      <w:marBottom w:val="0"/>
      <w:divBdr>
        <w:top w:val="none" w:sz="0" w:space="0" w:color="auto"/>
        <w:left w:val="none" w:sz="0" w:space="0" w:color="auto"/>
        <w:bottom w:val="none" w:sz="0" w:space="0" w:color="auto"/>
        <w:right w:val="none" w:sz="0" w:space="0" w:color="auto"/>
      </w:divBdr>
    </w:div>
    <w:div w:id="9573662">
      <w:bodyDiv w:val="1"/>
      <w:marLeft w:val="0"/>
      <w:marRight w:val="0"/>
      <w:marTop w:val="0"/>
      <w:marBottom w:val="0"/>
      <w:divBdr>
        <w:top w:val="none" w:sz="0" w:space="0" w:color="auto"/>
        <w:left w:val="none" w:sz="0" w:space="0" w:color="auto"/>
        <w:bottom w:val="none" w:sz="0" w:space="0" w:color="auto"/>
        <w:right w:val="none" w:sz="0" w:space="0" w:color="auto"/>
      </w:divBdr>
    </w:div>
    <w:div w:id="40138333">
      <w:bodyDiv w:val="1"/>
      <w:marLeft w:val="0"/>
      <w:marRight w:val="0"/>
      <w:marTop w:val="0"/>
      <w:marBottom w:val="0"/>
      <w:divBdr>
        <w:top w:val="none" w:sz="0" w:space="0" w:color="auto"/>
        <w:left w:val="none" w:sz="0" w:space="0" w:color="auto"/>
        <w:bottom w:val="none" w:sz="0" w:space="0" w:color="auto"/>
        <w:right w:val="none" w:sz="0" w:space="0" w:color="auto"/>
      </w:divBdr>
    </w:div>
    <w:div w:id="43337221">
      <w:bodyDiv w:val="1"/>
      <w:marLeft w:val="0"/>
      <w:marRight w:val="0"/>
      <w:marTop w:val="0"/>
      <w:marBottom w:val="0"/>
      <w:divBdr>
        <w:top w:val="none" w:sz="0" w:space="0" w:color="auto"/>
        <w:left w:val="none" w:sz="0" w:space="0" w:color="auto"/>
        <w:bottom w:val="none" w:sz="0" w:space="0" w:color="auto"/>
        <w:right w:val="none" w:sz="0" w:space="0" w:color="auto"/>
      </w:divBdr>
    </w:div>
    <w:div w:id="49888162">
      <w:bodyDiv w:val="1"/>
      <w:marLeft w:val="0"/>
      <w:marRight w:val="0"/>
      <w:marTop w:val="0"/>
      <w:marBottom w:val="0"/>
      <w:divBdr>
        <w:top w:val="none" w:sz="0" w:space="0" w:color="auto"/>
        <w:left w:val="none" w:sz="0" w:space="0" w:color="auto"/>
        <w:bottom w:val="none" w:sz="0" w:space="0" w:color="auto"/>
        <w:right w:val="none" w:sz="0" w:space="0" w:color="auto"/>
      </w:divBdr>
    </w:div>
    <w:div w:id="81411498">
      <w:bodyDiv w:val="1"/>
      <w:marLeft w:val="0"/>
      <w:marRight w:val="0"/>
      <w:marTop w:val="0"/>
      <w:marBottom w:val="0"/>
      <w:divBdr>
        <w:top w:val="none" w:sz="0" w:space="0" w:color="auto"/>
        <w:left w:val="none" w:sz="0" w:space="0" w:color="auto"/>
        <w:bottom w:val="none" w:sz="0" w:space="0" w:color="auto"/>
        <w:right w:val="none" w:sz="0" w:space="0" w:color="auto"/>
      </w:divBdr>
    </w:div>
    <w:div w:id="91365149">
      <w:bodyDiv w:val="1"/>
      <w:marLeft w:val="0"/>
      <w:marRight w:val="0"/>
      <w:marTop w:val="0"/>
      <w:marBottom w:val="0"/>
      <w:divBdr>
        <w:top w:val="none" w:sz="0" w:space="0" w:color="auto"/>
        <w:left w:val="none" w:sz="0" w:space="0" w:color="auto"/>
        <w:bottom w:val="none" w:sz="0" w:space="0" w:color="auto"/>
        <w:right w:val="none" w:sz="0" w:space="0" w:color="auto"/>
      </w:divBdr>
    </w:div>
    <w:div w:id="98187551">
      <w:bodyDiv w:val="1"/>
      <w:marLeft w:val="0"/>
      <w:marRight w:val="0"/>
      <w:marTop w:val="0"/>
      <w:marBottom w:val="0"/>
      <w:divBdr>
        <w:top w:val="none" w:sz="0" w:space="0" w:color="auto"/>
        <w:left w:val="none" w:sz="0" w:space="0" w:color="auto"/>
        <w:bottom w:val="none" w:sz="0" w:space="0" w:color="auto"/>
        <w:right w:val="none" w:sz="0" w:space="0" w:color="auto"/>
      </w:divBdr>
    </w:div>
    <w:div w:id="142041240">
      <w:bodyDiv w:val="1"/>
      <w:marLeft w:val="0"/>
      <w:marRight w:val="0"/>
      <w:marTop w:val="0"/>
      <w:marBottom w:val="0"/>
      <w:divBdr>
        <w:top w:val="none" w:sz="0" w:space="0" w:color="auto"/>
        <w:left w:val="none" w:sz="0" w:space="0" w:color="auto"/>
        <w:bottom w:val="none" w:sz="0" w:space="0" w:color="auto"/>
        <w:right w:val="none" w:sz="0" w:space="0" w:color="auto"/>
      </w:divBdr>
    </w:div>
    <w:div w:id="161168701">
      <w:bodyDiv w:val="1"/>
      <w:marLeft w:val="0"/>
      <w:marRight w:val="0"/>
      <w:marTop w:val="0"/>
      <w:marBottom w:val="0"/>
      <w:divBdr>
        <w:top w:val="none" w:sz="0" w:space="0" w:color="auto"/>
        <w:left w:val="none" w:sz="0" w:space="0" w:color="auto"/>
        <w:bottom w:val="none" w:sz="0" w:space="0" w:color="auto"/>
        <w:right w:val="none" w:sz="0" w:space="0" w:color="auto"/>
      </w:divBdr>
    </w:div>
    <w:div w:id="164634885">
      <w:bodyDiv w:val="1"/>
      <w:marLeft w:val="0"/>
      <w:marRight w:val="0"/>
      <w:marTop w:val="0"/>
      <w:marBottom w:val="0"/>
      <w:divBdr>
        <w:top w:val="none" w:sz="0" w:space="0" w:color="auto"/>
        <w:left w:val="none" w:sz="0" w:space="0" w:color="auto"/>
        <w:bottom w:val="none" w:sz="0" w:space="0" w:color="auto"/>
        <w:right w:val="none" w:sz="0" w:space="0" w:color="auto"/>
      </w:divBdr>
    </w:div>
    <w:div w:id="168296901">
      <w:bodyDiv w:val="1"/>
      <w:marLeft w:val="0"/>
      <w:marRight w:val="0"/>
      <w:marTop w:val="0"/>
      <w:marBottom w:val="0"/>
      <w:divBdr>
        <w:top w:val="none" w:sz="0" w:space="0" w:color="auto"/>
        <w:left w:val="none" w:sz="0" w:space="0" w:color="auto"/>
        <w:bottom w:val="none" w:sz="0" w:space="0" w:color="auto"/>
        <w:right w:val="none" w:sz="0" w:space="0" w:color="auto"/>
      </w:divBdr>
    </w:div>
    <w:div w:id="201015106">
      <w:bodyDiv w:val="1"/>
      <w:marLeft w:val="0"/>
      <w:marRight w:val="0"/>
      <w:marTop w:val="0"/>
      <w:marBottom w:val="0"/>
      <w:divBdr>
        <w:top w:val="none" w:sz="0" w:space="0" w:color="auto"/>
        <w:left w:val="none" w:sz="0" w:space="0" w:color="auto"/>
        <w:bottom w:val="none" w:sz="0" w:space="0" w:color="auto"/>
        <w:right w:val="none" w:sz="0" w:space="0" w:color="auto"/>
      </w:divBdr>
    </w:div>
    <w:div w:id="225724778">
      <w:bodyDiv w:val="1"/>
      <w:marLeft w:val="0"/>
      <w:marRight w:val="0"/>
      <w:marTop w:val="0"/>
      <w:marBottom w:val="0"/>
      <w:divBdr>
        <w:top w:val="none" w:sz="0" w:space="0" w:color="auto"/>
        <w:left w:val="none" w:sz="0" w:space="0" w:color="auto"/>
        <w:bottom w:val="none" w:sz="0" w:space="0" w:color="auto"/>
        <w:right w:val="none" w:sz="0" w:space="0" w:color="auto"/>
      </w:divBdr>
    </w:div>
    <w:div w:id="237399225">
      <w:bodyDiv w:val="1"/>
      <w:marLeft w:val="0"/>
      <w:marRight w:val="0"/>
      <w:marTop w:val="0"/>
      <w:marBottom w:val="0"/>
      <w:divBdr>
        <w:top w:val="none" w:sz="0" w:space="0" w:color="auto"/>
        <w:left w:val="none" w:sz="0" w:space="0" w:color="auto"/>
        <w:bottom w:val="none" w:sz="0" w:space="0" w:color="auto"/>
        <w:right w:val="none" w:sz="0" w:space="0" w:color="auto"/>
      </w:divBdr>
    </w:div>
    <w:div w:id="249777185">
      <w:bodyDiv w:val="1"/>
      <w:marLeft w:val="0"/>
      <w:marRight w:val="0"/>
      <w:marTop w:val="0"/>
      <w:marBottom w:val="0"/>
      <w:divBdr>
        <w:top w:val="none" w:sz="0" w:space="0" w:color="auto"/>
        <w:left w:val="none" w:sz="0" w:space="0" w:color="auto"/>
        <w:bottom w:val="none" w:sz="0" w:space="0" w:color="auto"/>
        <w:right w:val="none" w:sz="0" w:space="0" w:color="auto"/>
      </w:divBdr>
    </w:div>
    <w:div w:id="318651542">
      <w:bodyDiv w:val="1"/>
      <w:marLeft w:val="0"/>
      <w:marRight w:val="0"/>
      <w:marTop w:val="0"/>
      <w:marBottom w:val="0"/>
      <w:divBdr>
        <w:top w:val="none" w:sz="0" w:space="0" w:color="auto"/>
        <w:left w:val="none" w:sz="0" w:space="0" w:color="auto"/>
        <w:bottom w:val="none" w:sz="0" w:space="0" w:color="auto"/>
        <w:right w:val="none" w:sz="0" w:space="0" w:color="auto"/>
      </w:divBdr>
    </w:div>
    <w:div w:id="334303985">
      <w:bodyDiv w:val="1"/>
      <w:marLeft w:val="0"/>
      <w:marRight w:val="0"/>
      <w:marTop w:val="0"/>
      <w:marBottom w:val="0"/>
      <w:divBdr>
        <w:top w:val="none" w:sz="0" w:space="0" w:color="auto"/>
        <w:left w:val="none" w:sz="0" w:space="0" w:color="auto"/>
        <w:bottom w:val="none" w:sz="0" w:space="0" w:color="auto"/>
        <w:right w:val="none" w:sz="0" w:space="0" w:color="auto"/>
      </w:divBdr>
    </w:div>
    <w:div w:id="353460130">
      <w:bodyDiv w:val="1"/>
      <w:marLeft w:val="0"/>
      <w:marRight w:val="0"/>
      <w:marTop w:val="0"/>
      <w:marBottom w:val="0"/>
      <w:divBdr>
        <w:top w:val="none" w:sz="0" w:space="0" w:color="auto"/>
        <w:left w:val="none" w:sz="0" w:space="0" w:color="auto"/>
        <w:bottom w:val="none" w:sz="0" w:space="0" w:color="auto"/>
        <w:right w:val="none" w:sz="0" w:space="0" w:color="auto"/>
      </w:divBdr>
    </w:div>
    <w:div w:id="375004866">
      <w:bodyDiv w:val="1"/>
      <w:marLeft w:val="0"/>
      <w:marRight w:val="0"/>
      <w:marTop w:val="0"/>
      <w:marBottom w:val="0"/>
      <w:divBdr>
        <w:top w:val="none" w:sz="0" w:space="0" w:color="auto"/>
        <w:left w:val="none" w:sz="0" w:space="0" w:color="auto"/>
        <w:bottom w:val="none" w:sz="0" w:space="0" w:color="auto"/>
        <w:right w:val="none" w:sz="0" w:space="0" w:color="auto"/>
      </w:divBdr>
    </w:div>
    <w:div w:id="376635806">
      <w:bodyDiv w:val="1"/>
      <w:marLeft w:val="0"/>
      <w:marRight w:val="0"/>
      <w:marTop w:val="0"/>
      <w:marBottom w:val="0"/>
      <w:divBdr>
        <w:top w:val="none" w:sz="0" w:space="0" w:color="auto"/>
        <w:left w:val="none" w:sz="0" w:space="0" w:color="auto"/>
        <w:bottom w:val="none" w:sz="0" w:space="0" w:color="auto"/>
        <w:right w:val="none" w:sz="0" w:space="0" w:color="auto"/>
      </w:divBdr>
    </w:div>
    <w:div w:id="380598360">
      <w:bodyDiv w:val="1"/>
      <w:marLeft w:val="0"/>
      <w:marRight w:val="0"/>
      <w:marTop w:val="0"/>
      <w:marBottom w:val="0"/>
      <w:divBdr>
        <w:top w:val="none" w:sz="0" w:space="0" w:color="auto"/>
        <w:left w:val="none" w:sz="0" w:space="0" w:color="auto"/>
        <w:bottom w:val="none" w:sz="0" w:space="0" w:color="auto"/>
        <w:right w:val="none" w:sz="0" w:space="0" w:color="auto"/>
      </w:divBdr>
    </w:div>
    <w:div w:id="388312602">
      <w:bodyDiv w:val="1"/>
      <w:marLeft w:val="0"/>
      <w:marRight w:val="0"/>
      <w:marTop w:val="0"/>
      <w:marBottom w:val="0"/>
      <w:divBdr>
        <w:top w:val="none" w:sz="0" w:space="0" w:color="auto"/>
        <w:left w:val="none" w:sz="0" w:space="0" w:color="auto"/>
        <w:bottom w:val="none" w:sz="0" w:space="0" w:color="auto"/>
        <w:right w:val="none" w:sz="0" w:space="0" w:color="auto"/>
      </w:divBdr>
    </w:div>
    <w:div w:id="434860823">
      <w:bodyDiv w:val="1"/>
      <w:marLeft w:val="0"/>
      <w:marRight w:val="0"/>
      <w:marTop w:val="0"/>
      <w:marBottom w:val="0"/>
      <w:divBdr>
        <w:top w:val="none" w:sz="0" w:space="0" w:color="auto"/>
        <w:left w:val="none" w:sz="0" w:space="0" w:color="auto"/>
        <w:bottom w:val="none" w:sz="0" w:space="0" w:color="auto"/>
        <w:right w:val="none" w:sz="0" w:space="0" w:color="auto"/>
      </w:divBdr>
    </w:div>
    <w:div w:id="467671984">
      <w:bodyDiv w:val="1"/>
      <w:marLeft w:val="0"/>
      <w:marRight w:val="0"/>
      <w:marTop w:val="0"/>
      <w:marBottom w:val="0"/>
      <w:divBdr>
        <w:top w:val="none" w:sz="0" w:space="0" w:color="auto"/>
        <w:left w:val="none" w:sz="0" w:space="0" w:color="auto"/>
        <w:bottom w:val="none" w:sz="0" w:space="0" w:color="auto"/>
        <w:right w:val="none" w:sz="0" w:space="0" w:color="auto"/>
      </w:divBdr>
    </w:div>
    <w:div w:id="473184491">
      <w:bodyDiv w:val="1"/>
      <w:marLeft w:val="0"/>
      <w:marRight w:val="0"/>
      <w:marTop w:val="0"/>
      <w:marBottom w:val="0"/>
      <w:divBdr>
        <w:top w:val="none" w:sz="0" w:space="0" w:color="auto"/>
        <w:left w:val="none" w:sz="0" w:space="0" w:color="auto"/>
        <w:bottom w:val="none" w:sz="0" w:space="0" w:color="auto"/>
        <w:right w:val="none" w:sz="0" w:space="0" w:color="auto"/>
      </w:divBdr>
    </w:div>
    <w:div w:id="473568283">
      <w:bodyDiv w:val="1"/>
      <w:marLeft w:val="0"/>
      <w:marRight w:val="0"/>
      <w:marTop w:val="0"/>
      <w:marBottom w:val="0"/>
      <w:divBdr>
        <w:top w:val="none" w:sz="0" w:space="0" w:color="auto"/>
        <w:left w:val="none" w:sz="0" w:space="0" w:color="auto"/>
        <w:bottom w:val="none" w:sz="0" w:space="0" w:color="auto"/>
        <w:right w:val="none" w:sz="0" w:space="0" w:color="auto"/>
      </w:divBdr>
    </w:div>
    <w:div w:id="502546352">
      <w:bodyDiv w:val="1"/>
      <w:marLeft w:val="0"/>
      <w:marRight w:val="0"/>
      <w:marTop w:val="0"/>
      <w:marBottom w:val="0"/>
      <w:divBdr>
        <w:top w:val="none" w:sz="0" w:space="0" w:color="auto"/>
        <w:left w:val="none" w:sz="0" w:space="0" w:color="auto"/>
        <w:bottom w:val="none" w:sz="0" w:space="0" w:color="auto"/>
        <w:right w:val="none" w:sz="0" w:space="0" w:color="auto"/>
      </w:divBdr>
    </w:div>
    <w:div w:id="503937130">
      <w:bodyDiv w:val="1"/>
      <w:marLeft w:val="0"/>
      <w:marRight w:val="0"/>
      <w:marTop w:val="0"/>
      <w:marBottom w:val="0"/>
      <w:divBdr>
        <w:top w:val="none" w:sz="0" w:space="0" w:color="auto"/>
        <w:left w:val="none" w:sz="0" w:space="0" w:color="auto"/>
        <w:bottom w:val="none" w:sz="0" w:space="0" w:color="auto"/>
        <w:right w:val="none" w:sz="0" w:space="0" w:color="auto"/>
      </w:divBdr>
    </w:div>
    <w:div w:id="508570988">
      <w:bodyDiv w:val="1"/>
      <w:marLeft w:val="0"/>
      <w:marRight w:val="0"/>
      <w:marTop w:val="0"/>
      <w:marBottom w:val="0"/>
      <w:divBdr>
        <w:top w:val="none" w:sz="0" w:space="0" w:color="auto"/>
        <w:left w:val="none" w:sz="0" w:space="0" w:color="auto"/>
        <w:bottom w:val="none" w:sz="0" w:space="0" w:color="auto"/>
        <w:right w:val="none" w:sz="0" w:space="0" w:color="auto"/>
      </w:divBdr>
    </w:div>
    <w:div w:id="545532623">
      <w:bodyDiv w:val="1"/>
      <w:marLeft w:val="0"/>
      <w:marRight w:val="0"/>
      <w:marTop w:val="0"/>
      <w:marBottom w:val="0"/>
      <w:divBdr>
        <w:top w:val="none" w:sz="0" w:space="0" w:color="auto"/>
        <w:left w:val="none" w:sz="0" w:space="0" w:color="auto"/>
        <w:bottom w:val="none" w:sz="0" w:space="0" w:color="auto"/>
        <w:right w:val="none" w:sz="0" w:space="0" w:color="auto"/>
      </w:divBdr>
    </w:div>
    <w:div w:id="546185173">
      <w:bodyDiv w:val="1"/>
      <w:marLeft w:val="0"/>
      <w:marRight w:val="0"/>
      <w:marTop w:val="0"/>
      <w:marBottom w:val="0"/>
      <w:divBdr>
        <w:top w:val="none" w:sz="0" w:space="0" w:color="auto"/>
        <w:left w:val="none" w:sz="0" w:space="0" w:color="auto"/>
        <w:bottom w:val="none" w:sz="0" w:space="0" w:color="auto"/>
        <w:right w:val="none" w:sz="0" w:space="0" w:color="auto"/>
      </w:divBdr>
    </w:div>
    <w:div w:id="575671717">
      <w:bodyDiv w:val="1"/>
      <w:marLeft w:val="0"/>
      <w:marRight w:val="0"/>
      <w:marTop w:val="0"/>
      <w:marBottom w:val="0"/>
      <w:divBdr>
        <w:top w:val="none" w:sz="0" w:space="0" w:color="auto"/>
        <w:left w:val="none" w:sz="0" w:space="0" w:color="auto"/>
        <w:bottom w:val="none" w:sz="0" w:space="0" w:color="auto"/>
        <w:right w:val="none" w:sz="0" w:space="0" w:color="auto"/>
      </w:divBdr>
    </w:div>
    <w:div w:id="605580380">
      <w:bodyDiv w:val="1"/>
      <w:marLeft w:val="0"/>
      <w:marRight w:val="0"/>
      <w:marTop w:val="0"/>
      <w:marBottom w:val="0"/>
      <w:divBdr>
        <w:top w:val="none" w:sz="0" w:space="0" w:color="auto"/>
        <w:left w:val="none" w:sz="0" w:space="0" w:color="auto"/>
        <w:bottom w:val="none" w:sz="0" w:space="0" w:color="auto"/>
        <w:right w:val="none" w:sz="0" w:space="0" w:color="auto"/>
      </w:divBdr>
    </w:div>
    <w:div w:id="629826273">
      <w:bodyDiv w:val="1"/>
      <w:marLeft w:val="0"/>
      <w:marRight w:val="0"/>
      <w:marTop w:val="0"/>
      <w:marBottom w:val="0"/>
      <w:divBdr>
        <w:top w:val="none" w:sz="0" w:space="0" w:color="auto"/>
        <w:left w:val="none" w:sz="0" w:space="0" w:color="auto"/>
        <w:bottom w:val="none" w:sz="0" w:space="0" w:color="auto"/>
        <w:right w:val="none" w:sz="0" w:space="0" w:color="auto"/>
      </w:divBdr>
    </w:div>
    <w:div w:id="631907810">
      <w:bodyDiv w:val="1"/>
      <w:marLeft w:val="0"/>
      <w:marRight w:val="0"/>
      <w:marTop w:val="0"/>
      <w:marBottom w:val="0"/>
      <w:divBdr>
        <w:top w:val="none" w:sz="0" w:space="0" w:color="auto"/>
        <w:left w:val="none" w:sz="0" w:space="0" w:color="auto"/>
        <w:bottom w:val="none" w:sz="0" w:space="0" w:color="auto"/>
        <w:right w:val="none" w:sz="0" w:space="0" w:color="auto"/>
      </w:divBdr>
    </w:div>
    <w:div w:id="638923881">
      <w:bodyDiv w:val="1"/>
      <w:marLeft w:val="0"/>
      <w:marRight w:val="0"/>
      <w:marTop w:val="0"/>
      <w:marBottom w:val="0"/>
      <w:divBdr>
        <w:top w:val="none" w:sz="0" w:space="0" w:color="auto"/>
        <w:left w:val="none" w:sz="0" w:space="0" w:color="auto"/>
        <w:bottom w:val="none" w:sz="0" w:space="0" w:color="auto"/>
        <w:right w:val="none" w:sz="0" w:space="0" w:color="auto"/>
      </w:divBdr>
    </w:div>
    <w:div w:id="660620411">
      <w:bodyDiv w:val="1"/>
      <w:marLeft w:val="0"/>
      <w:marRight w:val="0"/>
      <w:marTop w:val="0"/>
      <w:marBottom w:val="0"/>
      <w:divBdr>
        <w:top w:val="none" w:sz="0" w:space="0" w:color="auto"/>
        <w:left w:val="none" w:sz="0" w:space="0" w:color="auto"/>
        <w:bottom w:val="none" w:sz="0" w:space="0" w:color="auto"/>
        <w:right w:val="none" w:sz="0" w:space="0" w:color="auto"/>
      </w:divBdr>
    </w:div>
    <w:div w:id="721950630">
      <w:bodyDiv w:val="1"/>
      <w:marLeft w:val="0"/>
      <w:marRight w:val="0"/>
      <w:marTop w:val="0"/>
      <w:marBottom w:val="0"/>
      <w:divBdr>
        <w:top w:val="none" w:sz="0" w:space="0" w:color="auto"/>
        <w:left w:val="none" w:sz="0" w:space="0" w:color="auto"/>
        <w:bottom w:val="none" w:sz="0" w:space="0" w:color="auto"/>
        <w:right w:val="none" w:sz="0" w:space="0" w:color="auto"/>
      </w:divBdr>
    </w:div>
    <w:div w:id="724959440">
      <w:bodyDiv w:val="1"/>
      <w:marLeft w:val="0"/>
      <w:marRight w:val="0"/>
      <w:marTop w:val="0"/>
      <w:marBottom w:val="0"/>
      <w:divBdr>
        <w:top w:val="none" w:sz="0" w:space="0" w:color="auto"/>
        <w:left w:val="none" w:sz="0" w:space="0" w:color="auto"/>
        <w:bottom w:val="none" w:sz="0" w:space="0" w:color="auto"/>
        <w:right w:val="none" w:sz="0" w:space="0" w:color="auto"/>
      </w:divBdr>
    </w:div>
    <w:div w:id="742946171">
      <w:bodyDiv w:val="1"/>
      <w:marLeft w:val="0"/>
      <w:marRight w:val="0"/>
      <w:marTop w:val="0"/>
      <w:marBottom w:val="0"/>
      <w:divBdr>
        <w:top w:val="none" w:sz="0" w:space="0" w:color="auto"/>
        <w:left w:val="none" w:sz="0" w:space="0" w:color="auto"/>
        <w:bottom w:val="none" w:sz="0" w:space="0" w:color="auto"/>
        <w:right w:val="none" w:sz="0" w:space="0" w:color="auto"/>
      </w:divBdr>
    </w:div>
    <w:div w:id="752820345">
      <w:bodyDiv w:val="1"/>
      <w:marLeft w:val="0"/>
      <w:marRight w:val="0"/>
      <w:marTop w:val="0"/>
      <w:marBottom w:val="0"/>
      <w:divBdr>
        <w:top w:val="none" w:sz="0" w:space="0" w:color="auto"/>
        <w:left w:val="none" w:sz="0" w:space="0" w:color="auto"/>
        <w:bottom w:val="none" w:sz="0" w:space="0" w:color="auto"/>
        <w:right w:val="none" w:sz="0" w:space="0" w:color="auto"/>
      </w:divBdr>
    </w:div>
    <w:div w:id="753477918">
      <w:bodyDiv w:val="1"/>
      <w:marLeft w:val="0"/>
      <w:marRight w:val="0"/>
      <w:marTop w:val="0"/>
      <w:marBottom w:val="0"/>
      <w:divBdr>
        <w:top w:val="none" w:sz="0" w:space="0" w:color="auto"/>
        <w:left w:val="none" w:sz="0" w:space="0" w:color="auto"/>
        <w:bottom w:val="none" w:sz="0" w:space="0" w:color="auto"/>
        <w:right w:val="none" w:sz="0" w:space="0" w:color="auto"/>
      </w:divBdr>
    </w:div>
    <w:div w:id="758067938">
      <w:bodyDiv w:val="1"/>
      <w:marLeft w:val="0"/>
      <w:marRight w:val="0"/>
      <w:marTop w:val="0"/>
      <w:marBottom w:val="0"/>
      <w:divBdr>
        <w:top w:val="none" w:sz="0" w:space="0" w:color="auto"/>
        <w:left w:val="none" w:sz="0" w:space="0" w:color="auto"/>
        <w:bottom w:val="none" w:sz="0" w:space="0" w:color="auto"/>
        <w:right w:val="none" w:sz="0" w:space="0" w:color="auto"/>
      </w:divBdr>
    </w:div>
    <w:div w:id="761800885">
      <w:bodyDiv w:val="1"/>
      <w:marLeft w:val="0"/>
      <w:marRight w:val="0"/>
      <w:marTop w:val="0"/>
      <w:marBottom w:val="0"/>
      <w:divBdr>
        <w:top w:val="none" w:sz="0" w:space="0" w:color="auto"/>
        <w:left w:val="none" w:sz="0" w:space="0" w:color="auto"/>
        <w:bottom w:val="none" w:sz="0" w:space="0" w:color="auto"/>
        <w:right w:val="none" w:sz="0" w:space="0" w:color="auto"/>
      </w:divBdr>
    </w:div>
    <w:div w:id="784542695">
      <w:bodyDiv w:val="1"/>
      <w:marLeft w:val="0"/>
      <w:marRight w:val="0"/>
      <w:marTop w:val="0"/>
      <w:marBottom w:val="0"/>
      <w:divBdr>
        <w:top w:val="none" w:sz="0" w:space="0" w:color="auto"/>
        <w:left w:val="none" w:sz="0" w:space="0" w:color="auto"/>
        <w:bottom w:val="none" w:sz="0" w:space="0" w:color="auto"/>
        <w:right w:val="none" w:sz="0" w:space="0" w:color="auto"/>
      </w:divBdr>
    </w:div>
    <w:div w:id="841313397">
      <w:bodyDiv w:val="1"/>
      <w:marLeft w:val="0"/>
      <w:marRight w:val="0"/>
      <w:marTop w:val="0"/>
      <w:marBottom w:val="0"/>
      <w:divBdr>
        <w:top w:val="none" w:sz="0" w:space="0" w:color="auto"/>
        <w:left w:val="none" w:sz="0" w:space="0" w:color="auto"/>
        <w:bottom w:val="none" w:sz="0" w:space="0" w:color="auto"/>
        <w:right w:val="none" w:sz="0" w:space="0" w:color="auto"/>
      </w:divBdr>
    </w:div>
    <w:div w:id="867638904">
      <w:bodyDiv w:val="1"/>
      <w:marLeft w:val="0"/>
      <w:marRight w:val="0"/>
      <w:marTop w:val="0"/>
      <w:marBottom w:val="0"/>
      <w:divBdr>
        <w:top w:val="none" w:sz="0" w:space="0" w:color="auto"/>
        <w:left w:val="none" w:sz="0" w:space="0" w:color="auto"/>
        <w:bottom w:val="none" w:sz="0" w:space="0" w:color="auto"/>
        <w:right w:val="none" w:sz="0" w:space="0" w:color="auto"/>
      </w:divBdr>
    </w:div>
    <w:div w:id="871650797">
      <w:bodyDiv w:val="1"/>
      <w:marLeft w:val="0"/>
      <w:marRight w:val="0"/>
      <w:marTop w:val="0"/>
      <w:marBottom w:val="0"/>
      <w:divBdr>
        <w:top w:val="none" w:sz="0" w:space="0" w:color="auto"/>
        <w:left w:val="none" w:sz="0" w:space="0" w:color="auto"/>
        <w:bottom w:val="none" w:sz="0" w:space="0" w:color="auto"/>
        <w:right w:val="none" w:sz="0" w:space="0" w:color="auto"/>
      </w:divBdr>
    </w:div>
    <w:div w:id="877162226">
      <w:bodyDiv w:val="1"/>
      <w:marLeft w:val="0"/>
      <w:marRight w:val="0"/>
      <w:marTop w:val="0"/>
      <w:marBottom w:val="0"/>
      <w:divBdr>
        <w:top w:val="none" w:sz="0" w:space="0" w:color="auto"/>
        <w:left w:val="none" w:sz="0" w:space="0" w:color="auto"/>
        <w:bottom w:val="none" w:sz="0" w:space="0" w:color="auto"/>
        <w:right w:val="none" w:sz="0" w:space="0" w:color="auto"/>
      </w:divBdr>
    </w:div>
    <w:div w:id="887490735">
      <w:bodyDiv w:val="1"/>
      <w:marLeft w:val="0"/>
      <w:marRight w:val="0"/>
      <w:marTop w:val="0"/>
      <w:marBottom w:val="0"/>
      <w:divBdr>
        <w:top w:val="none" w:sz="0" w:space="0" w:color="auto"/>
        <w:left w:val="none" w:sz="0" w:space="0" w:color="auto"/>
        <w:bottom w:val="none" w:sz="0" w:space="0" w:color="auto"/>
        <w:right w:val="none" w:sz="0" w:space="0" w:color="auto"/>
      </w:divBdr>
    </w:div>
    <w:div w:id="900217267">
      <w:bodyDiv w:val="1"/>
      <w:marLeft w:val="0"/>
      <w:marRight w:val="0"/>
      <w:marTop w:val="0"/>
      <w:marBottom w:val="0"/>
      <w:divBdr>
        <w:top w:val="none" w:sz="0" w:space="0" w:color="auto"/>
        <w:left w:val="none" w:sz="0" w:space="0" w:color="auto"/>
        <w:bottom w:val="none" w:sz="0" w:space="0" w:color="auto"/>
        <w:right w:val="none" w:sz="0" w:space="0" w:color="auto"/>
      </w:divBdr>
    </w:div>
    <w:div w:id="904218562">
      <w:bodyDiv w:val="1"/>
      <w:marLeft w:val="0"/>
      <w:marRight w:val="0"/>
      <w:marTop w:val="0"/>
      <w:marBottom w:val="0"/>
      <w:divBdr>
        <w:top w:val="none" w:sz="0" w:space="0" w:color="auto"/>
        <w:left w:val="none" w:sz="0" w:space="0" w:color="auto"/>
        <w:bottom w:val="none" w:sz="0" w:space="0" w:color="auto"/>
        <w:right w:val="none" w:sz="0" w:space="0" w:color="auto"/>
      </w:divBdr>
    </w:div>
    <w:div w:id="927882699">
      <w:bodyDiv w:val="1"/>
      <w:marLeft w:val="0"/>
      <w:marRight w:val="0"/>
      <w:marTop w:val="0"/>
      <w:marBottom w:val="0"/>
      <w:divBdr>
        <w:top w:val="none" w:sz="0" w:space="0" w:color="auto"/>
        <w:left w:val="none" w:sz="0" w:space="0" w:color="auto"/>
        <w:bottom w:val="none" w:sz="0" w:space="0" w:color="auto"/>
        <w:right w:val="none" w:sz="0" w:space="0" w:color="auto"/>
      </w:divBdr>
    </w:div>
    <w:div w:id="973289741">
      <w:bodyDiv w:val="1"/>
      <w:marLeft w:val="0"/>
      <w:marRight w:val="0"/>
      <w:marTop w:val="0"/>
      <w:marBottom w:val="0"/>
      <w:divBdr>
        <w:top w:val="none" w:sz="0" w:space="0" w:color="auto"/>
        <w:left w:val="none" w:sz="0" w:space="0" w:color="auto"/>
        <w:bottom w:val="none" w:sz="0" w:space="0" w:color="auto"/>
        <w:right w:val="none" w:sz="0" w:space="0" w:color="auto"/>
      </w:divBdr>
    </w:div>
    <w:div w:id="998192854">
      <w:bodyDiv w:val="1"/>
      <w:marLeft w:val="0"/>
      <w:marRight w:val="0"/>
      <w:marTop w:val="0"/>
      <w:marBottom w:val="0"/>
      <w:divBdr>
        <w:top w:val="none" w:sz="0" w:space="0" w:color="auto"/>
        <w:left w:val="none" w:sz="0" w:space="0" w:color="auto"/>
        <w:bottom w:val="none" w:sz="0" w:space="0" w:color="auto"/>
        <w:right w:val="none" w:sz="0" w:space="0" w:color="auto"/>
      </w:divBdr>
    </w:div>
    <w:div w:id="1003170255">
      <w:bodyDiv w:val="1"/>
      <w:marLeft w:val="0"/>
      <w:marRight w:val="0"/>
      <w:marTop w:val="0"/>
      <w:marBottom w:val="0"/>
      <w:divBdr>
        <w:top w:val="none" w:sz="0" w:space="0" w:color="auto"/>
        <w:left w:val="none" w:sz="0" w:space="0" w:color="auto"/>
        <w:bottom w:val="none" w:sz="0" w:space="0" w:color="auto"/>
        <w:right w:val="none" w:sz="0" w:space="0" w:color="auto"/>
      </w:divBdr>
    </w:div>
    <w:div w:id="1008364383">
      <w:bodyDiv w:val="1"/>
      <w:marLeft w:val="0"/>
      <w:marRight w:val="0"/>
      <w:marTop w:val="0"/>
      <w:marBottom w:val="0"/>
      <w:divBdr>
        <w:top w:val="none" w:sz="0" w:space="0" w:color="auto"/>
        <w:left w:val="none" w:sz="0" w:space="0" w:color="auto"/>
        <w:bottom w:val="none" w:sz="0" w:space="0" w:color="auto"/>
        <w:right w:val="none" w:sz="0" w:space="0" w:color="auto"/>
      </w:divBdr>
    </w:div>
    <w:div w:id="1011108487">
      <w:bodyDiv w:val="1"/>
      <w:marLeft w:val="0"/>
      <w:marRight w:val="0"/>
      <w:marTop w:val="0"/>
      <w:marBottom w:val="0"/>
      <w:divBdr>
        <w:top w:val="none" w:sz="0" w:space="0" w:color="auto"/>
        <w:left w:val="none" w:sz="0" w:space="0" w:color="auto"/>
        <w:bottom w:val="none" w:sz="0" w:space="0" w:color="auto"/>
        <w:right w:val="none" w:sz="0" w:space="0" w:color="auto"/>
      </w:divBdr>
    </w:div>
    <w:div w:id="1028875575">
      <w:bodyDiv w:val="1"/>
      <w:marLeft w:val="0"/>
      <w:marRight w:val="0"/>
      <w:marTop w:val="0"/>
      <w:marBottom w:val="0"/>
      <w:divBdr>
        <w:top w:val="none" w:sz="0" w:space="0" w:color="auto"/>
        <w:left w:val="none" w:sz="0" w:space="0" w:color="auto"/>
        <w:bottom w:val="none" w:sz="0" w:space="0" w:color="auto"/>
        <w:right w:val="none" w:sz="0" w:space="0" w:color="auto"/>
      </w:divBdr>
    </w:div>
    <w:div w:id="1096828780">
      <w:bodyDiv w:val="1"/>
      <w:marLeft w:val="0"/>
      <w:marRight w:val="0"/>
      <w:marTop w:val="0"/>
      <w:marBottom w:val="0"/>
      <w:divBdr>
        <w:top w:val="none" w:sz="0" w:space="0" w:color="auto"/>
        <w:left w:val="none" w:sz="0" w:space="0" w:color="auto"/>
        <w:bottom w:val="none" w:sz="0" w:space="0" w:color="auto"/>
        <w:right w:val="none" w:sz="0" w:space="0" w:color="auto"/>
      </w:divBdr>
    </w:div>
    <w:div w:id="1097798011">
      <w:bodyDiv w:val="1"/>
      <w:marLeft w:val="0"/>
      <w:marRight w:val="0"/>
      <w:marTop w:val="0"/>
      <w:marBottom w:val="0"/>
      <w:divBdr>
        <w:top w:val="none" w:sz="0" w:space="0" w:color="auto"/>
        <w:left w:val="none" w:sz="0" w:space="0" w:color="auto"/>
        <w:bottom w:val="none" w:sz="0" w:space="0" w:color="auto"/>
        <w:right w:val="none" w:sz="0" w:space="0" w:color="auto"/>
      </w:divBdr>
    </w:div>
    <w:div w:id="1132094463">
      <w:bodyDiv w:val="1"/>
      <w:marLeft w:val="0"/>
      <w:marRight w:val="0"/>
      <w:marTop w:val="0"/>
      <w:marBottom w:val="0"/>
      <w:divBdr>
        <w:top w:val="none" w:sz="0" w:space="0" w:color="auto"/>
        <w:left w:val="none" w:sz="0" w:space="0" w:color="auto"/>
        <w:bottom w:val="none" w:sz="0" w:space="0" w:color="auto"/>
        <w:right w:val="none" w:sz="0" w:space="0" w:color="auto"/>
      </w:divBdr>
    </w:div>
    <w:div w:id="1152529140">
      <w:bodyDiv w:val="1"/>
      <w:marLeft w:val="0"/>
      <w:marRight w:val="0"/>
      <w:marTop w:val="0"/>
      <w:marBottom w:val="0"/>
      <w:divBdr>
        <w:top w:val="none" w:sz="0" w:space="0" w:color="auto"/>
        <w:left w:val="none" w:sz="0" w:space="0" w:color="auto"/>
        <w:bottom w:val="none" w:sz="0" w:space="0" w:color="auto"/>
        <w:right w:val="none" w:sz="0" w:space="0" w:color="auto"/>
      </w:divBdr>
    </w:div>
    <w:div w:id="1172180544">
      <w:bodyDiv w:val="1"/>
      <w:marLeft w:val="0"/>
      <w:marRight w:val="0"/>
      <w:marTop w:val="0"/>
      <w:marBottom w:val="0"/>
      <w:divBdr>
        <w:top w:val="none" w:sz="0" w:space="0" w:color="auto"/>
        <w:left w:val="none" w:sz="0" w:space="0" w:color="auto"/>
        <w:bottom w:val="none" w:sz="0" w:space="0" w:color="auto"/>
        <w:right w:val="none" w:sz="0" w:space="0" w:color="auto"/>
      </w:divBdr>
    </w:div>
    <w:div w:id="1189753466">
      <w:bodyDiv w:val="1"/>
      <w:marLeft w:val="0"/>
      <w:marRight w:val="0"/>
      <w:marTop w:val="0"/>
      <w:marBottom w:val="0"/>
      <w:divBdr>
        <w:top w:val="none" w:sz="0" w:space="0" w:color="auto"/>
        <w:left w:val="none" w:sz="0" w:space="0" w:color="auto"/>
        <w:bottom w:val="none" w:sz="0" w:space="0" w:color="auto"/>
        <w:right w:val="none" w:sz="0" w:space="0" w:color="auto"/>
      </w:divBdr>
    </w:div>
    <w:div w:id="1200972323">
      <w:bodyDiv w:val="1"/>
      <w:marLeft w:val="0"/>
      <w:marRight w:val="0"/>
      <w:marTop w:val="0"/>
      <w:marBottom w:val="0"/>
      <w:divBdr>
        <w:top w:val="none" w:sz="0" w:space="0" w:color="auto"/>
        <w:left w:val="none" w:sz="0" w:space="0" w:color="auto"/>
        <w:bottom w:val="none" w:sz="0" w:space="0" w:color="auto"/>
        <w:right w:val="none" w:sz="0" w:space="0" w:color="auto"/>
      </w:divBdr>
    </w:div>
    <w:div w:id="1222790739">
      <w:bodyDiv w:val="1"/>
      <w:marLeft w:val="0"/>
      <w:marRight w:val="0"/>
      <w:marTop w:val="0"/>
      <w:marBottom w:val="0"/>
      <w:divBdr>
        <w:top w:val="none" w:sz="0" w:space="0" w:color="auto"/>
        <w:left w:val="none" w:sz="0" w:space="0" w:color="auto"/>
        <w:bottom w:val="none" w:sz="0" w:space="0" w:color="auto"/>
        <w:right w:val="none" w:sz="0" w:space="0" w:color="auto"/>
      </w:divBdr>
    </w:div>
    <w:div w:id="1223517791">
      <w:bodyDiv w:val="1"/>
      <w:marLeft w:val="0"/>
      <w:marRight w:val="0"/>
      <w:marTop w:val="0"/>
      <w:marBottom w:val="0"/>
      <w:divBdr>
        <w:top w:val="none" w:sz="0" w:space="0" w:color="auto"/>
        <w:left w:val="none" w:sz="0" w:space="0" w:color="auto"/>
        <w:bottom w:val="none" w:sz="0" w:space="0" w:color="auto"/>
        <w:right w:val="none" w:sz="0" w:space="0" w:color="auto"/>
      </w:divBdr>
    </w:div>
    <w:div w:id="1270509635">
      <w:bodyDiv w:val="1"/>
      <w:marLeft w:val="0"/>
      <w:marRight w:val="0"/>
      <w:marTop w:val="0"/>
      <w:marBottom w:val="0"/>
      <w:divBdr>
        <w:top w:val="none" w:sz="0" w:space="0" w:color="auto"/>
        <w:left w:val="none" w:sz="0" w:space="0" w:color="auto"/>
        <w:bottom w:val="none" w:sz="0" w:space="0" w:color="auto"/>
        <w:right w:val="none" w:sz="0" w:space="0" w:color="auto"/>
      </w:divBdr>
    </w:div>
    <w:div w:id="1337922641">
      <w:bodyDiv w:val="1"/>
      <w:marLeft w:val="0"/>
      <w:marRight w:val="0"/>
      <w:marTop w:val="0"/>
      <w:marBottom w:val="0"/>
      <w:divBdr>
        <w:top w:val="none" w:sz="0" w:space="0" w:color="auto"/>
        <w:left w:val="none" w:sz="0" w:space="0" w:color="auto"/>
        <w:bottom w:val="none" w:sz="0" w:space="0" w:color="auto"/>
        <w:right w:val="none" w:sz="0" w:space="0" w:color="auto"/>
      </w:divBdr>
    </w:div>
    <w:div w:id="1369406803">
      <w:bodyDiv w:val="1"/>
      <w:marLeft w:val="0"/>
      <w:marRight w:val="0"/>
      <w:marTop w:val="0"/>
      <w:marBottom w:val="0"/>
      <w:divBdr>
        <w:top w:val="none" w:sz="0" w:space="0" w:color="auto"/>
        <w:left w:val="none" w:sz="0" w:space="0" w:color="auto"/>
        <w:bottom w:val="none" w:sz="0" w:space="0" w:color="auto"/>
        <w:right w:val="none" w:sz="0" w:space="0" w:color="auto"/>
      </w:divBdr>
    </w:div>
    <w:div w:id="1383676699">
      <w:bodyDiv w:val="1"/>
      <w:marLeft w:val="0"/>
      <w:marRight w:val="0"/>
      <w:marTop w:val="0"/>
      <w:marBottom w:val="0"/>
      <w:divBdr>
        <w:top w:val="none" w:sz="0" w:space="0" w:color="auto"/>
        <w:left w:val="none" w:sz="0" w:space="0" w:color="auto"/>
        <w:bottom w:val="none" w:sz="0" w:space="0" w:color="auto"/>
        <w:right w:val="none" w:sz="0" w:space="0" w:color="auto"/>
      </w:divBdr>
    </w:div>
    <w:div w:id="1431197482">
      <w:bodyDiv w:val="1"/>
      <w:marLeft w:val="0"/>
      <w:marRight w:val="0"/>
      <w:marTop w:val="0"/>
      <w:marBottom w:val="0"/>
      <w:divBdr>
        <w:top w:val="none" w:sz="0" w:space="0" w:color="auto"/>
        <w:left w:val="none" w:sz="0" w:space="0" w:color="auto"/>
        <w:bottom w:val="none" w:sz="0" w:space="0" w:color="auto"/>
        <w:right w:val="none" w:sz="0" w:space="0" w:color="auto"/>
      </w:divBdr>
    </w:div>
    <w:div w:id="1472406984">
      <w:bodyDiv w:val="1"/>
      <w:marLeft w:val="0"/>
      <w:marRight w:val="0"/>
      <w:marTop w:val="0"/>
      <w:marBottom w:val="0"/>
      <w:divBdr>
        <w:top w:val="none" w:sz="0" w:space="0" w:color="auto"/>
        <w:left w:val="none" w:sz="0" w:space="0" w:color="auto"/>
        <w:bottom w:val="none" w:sz="0" w:space="0" w:color="auto"/>
        <w:right w:val="none" w:sz="0" w:space="0" w:color="auto"/>
      </w:divBdr>
    </w:div>
    <w:div w:id="1474955097">
      <w:bodyDiv w:val="1"/>
      <w:marLeft w:val="0"/>
      <w:marRight w:val="0"/>
      <w:marTop w:val="0"/>
      <w:marBottom w:val="0"/>
      <w:divBdr>
        <w:top w:val="none" w:sz="0" w:space="0" w:color="auto"/>
        <w:left w:val="none" w:sz="0" w:space="0" w:color="auto"/>
        <w:bottom w:val="none" w:sz="0" w:space="0" w:color="auto"/>
        <w:right w:val="none" w:sz="0" w:space="0" w:color="auto"/>
      </w:divBdr>
    </w:div>
    <w:div w:id="1481726566">
      <w:bodyDiv w:val="1"/>
      <w:marLeft w:val="0"/>
      <w:marRight w:val="0"/>
      <w:marTop w:val="0"/>
      <w:marBottom w:val="0"/>
      <w:divBdr>
        <w:top w:val="none" w:sz="0" w:space="0" w:color="auto"/>
        <w:left w:val="none" w:sz="0" w:space="0" w:color="auto"/>
        <w:bottom w:val="none" w:sz="0" w:space="0" w:color="auto"/>
        <w:right w:val="none" w:sz="0" w:space="0" w:color="auto"/>
      </w:divBdr>
    </w:div>
    <w:div w:id="1482844779">
      <w:bodyDiv w:val="1"/>
      <w:marLeft w:val="0"/>
      <w:marRight w:val="0"/>
      <w:marTop w:val="0"/>
      <w:marBottom w:val="0"/>
      <w:divBdr>
        <w:top w:val="none" w:sz="0" w:space="0" w:color="auto"/>
        <w:left w:val="none" w:sz="0" w:space="0" w:color="auto"/>
        <w:bottom w:val="none" w:sz="0" w:space="0" w:color="auto"/>
        <w:right w:val="none" w:sz="0" w:space="0" w:color="auto"/>
      </w:divBdr>
    </w:div>
    <w:div w:id="1491023381">
      <w:bodyDiv w:val="1"/>
      <w:marLeft w:val="0"/>
      <w:marRight w:val="0"/>
      <w:marTop w:val="0"/>
      <w:marBottom w:val="0"/>
      <w:divBdr>
        <w:top w:val="none" w:sz="0" w:space="0" w:color="auto"/>
        <w:left w:val="none" w:sz="0" w:space="0" w:color="auto"/>
        <w:bottom w:val="none" w:sz="0" w:space="0" w:color="auto"/>
        <w:right w:val="none" w:sz="0" w:space="0" w:color="auto"/>
      </w:divBdr>
    </w:div>
    <w:div w:id="1492714478">
      <w:bodyDiv w:val="1"/>
      <w:marLeft w:val="0"/>
      <w:marRight w:val="0"/>
      <w:marTop w:val="0"/>
      <w:marBottom w:val="0"/>
      <w:divBdr>
        <w:top w:val="none" w:sz="0" w:space="0" w:color="auto"/>
        <w:left w:val="none" w:sz="0" w:space="0" w:color="auto"/>
        <w:bottom w:val="none" w:sz="0" w:space="0" w:color="auto"/>
        <w:right w:val="none" w:sz="0" w:space="0" w:color="auto"/>
      </w:divBdr>
    </w:div>
    <w:div w:id="1497842275">
      <w:bodyDiv w:val="1"/>
      <w:marLeft w:val="0"/>
      <w:marRight w:val="0"/>
      <w:marTop w:val="0"/>
      <w:marBottom w:val="0"/>
      <w:divBdr>
        <w:top w:val="none" w:sz="0" w:space="0" w:color="auto"/>
        <w:left w:val="none" w:sz="0" w:space="0" w:color="auto"/>
        <w:bottom w:val="none" w:sz="0" w:space="0" w:color="auto"/>
        <w:right w:val="none" w:sz="0" w:space="0" w:color="auto"/>
      </w:divBdr>
    </w:div>
    <w:div w:id="1497958662">
      <w:bodyDiv w:val="1"/>
      <w:marLeft w:val="0"/>
      <w:marRight w:val="0"/>
      <w:marTop w:val="0"/>
      <w:marBottom w:val="0"/>
      <w:divBdr>
        <w:top w:val="none" w:sz="0" w:space="0" w:color="auto"/>
        <w:left w:val="none" w:sz="0" w:space="0" w:color="auto"/>
        <w:bottom w:val="none" w:sz="0" w:space="0" w:color="auto"/>
        <w:right w:val="none" w:sz="0" w:space="0" w:color="auto"/>
      </w:divBdr>
    </w:div>
    <w:div w:id="1519806977">
      <w:bodyDiv w:val="1"/>
      <w:marLeft w:val="0"/>
      <w:marRight w:val="0"/>
      <w:marTop w:val="0"/>
      <w:marBottom w:val="0"/>
      <w:divBdr>
        <w:top w:val="none" w:sz="0" w:space="0" w:color="auto"/>
        <w:left w:val="none" w:sz="0" w:space="0" w:color="auto"/>
        <w:bottom w:val="none" w:sz="0" w:space="0" w:color="auto"/>
        <w:right w:val="none" w:sz="0" w:space="0" w:color="auto"/>
      </w:divBdr>
    </w:div>
    <w:div w:id="1526483305">
      <w:bodyDiv w:val="1"/>
      <w:marLeft w:val="0"/>
      <w:marRight w:val="0"/>
      <w:marTop w:val="0"/>
      <w:marBottom w:val="0"/>
      <w:divBdr>
        <w:top w:val="none" w:sz="0" w:space="0" w:color="auto"/>
        <w:left w:val="none" w:sz="0" w:space="0" w:color="auto"/>
        <w:bottom w:val="none" w:sz="0" w:space="0" w:color="auto"/>
        <w:right w:val="none" w:sz="0" w:space="0" w:color="auto"/>
      </w:divBdr>
    </w:div>
    <w:div w:id="1527212465">
      <w:bodyDiv w:val="1"/>
      <w:marLeft w:val="0"/>
      <w:marRight w:val="0"/>
      <w:marTop w:val="0"/>
      <w:marBottom w:val="0"/>
      <w:divBdr>
        <w:top w:val="none" w:sz="0" w:space="0" w:color="auto"/>
        <w:left w:val="none" w:sz="0" w:space="0" w:color="auto"/>
        <w:bottom w:val="none" w:sz="0" w:space="0" w:color="auto"/>
        <w:right w:val="none" w:sz="0" w:space="0" w:color="auto"/>
      </w:divBdr>
    </w:div>
    <w:div w:id="1549298823">
      <w:bodyDiv w:val="1"/>
      <w:marLeft w:val="0"/>
      <w:marRight w:val="0"/>
      <w:marTop w:val="0"/>
      <w:marBottom w:val="0"/>
      <w:divBdr>
        <w:top w:val="none" w:sz="0" w:space="0" w:color="auto"/>
        <w:left w:val="none" w:sz="0" w:space="0" w:color="auto"/>
        <w:bottom w:val="none" w:sz="0" w:space="0" w:color="auto"/>
        <w:right w:val="none" w:sz="0" w:space="0" w:color="auto"/>
      </w:divBdr>
    </w:div>
    <w:div w:id="1603299223">
      <w:bodyDiv w:val="1"/>
      <w:marLeft w:val="0"/>
      <w:marRight w:val="0"/>
      <w:marTop w:val="0"/>
      <w:marBottom w:val="0"/>
      <w:divBdr>
        <w:top w:val="none" w:sz="0" w:space="0" w:color="auto"/>
        <w:left w:val="none" w:sz="0" w:space="0" w:color="auto"/>
        <w:bottom w:val="none" w:sz="0" w:space="0" w:color="auto"/>
        <w:right w:val="none" w:sz="0" w:space="0" w:color="auto"/>
      </w:divBdr>
    </w:div>
    <w:div w:id="1603368610">
      <w:bodyDiv w:val="1"/>
      <w:marLeft w:val="0"/>
      <w:marRight w:val="0"/>
      <w:marTop w:val="0"/>
      <w:marBottom w:val="0"/>
      <w:divBdr>
        <w:top w:val="none" w:sz="0" w:space="0" w:color="auto"/>
        <w:left w:val="none" w:sz="0" w:space="0" w:color="auto"/>
        <w:bottom w:val="none" w:sz="0" w:space="0" w:color="auto"/>
        <w:right w:val="none" w:sz="0" w:space="0" w:color="auto"/>
      </w:divBdr>
    </w:div>
    <w:div w:id="1629435207">
      <w:bodyDiv w:val="1"/>
      <w:marLeft w:val="0"/>
      <w:marRight w:val="0"/>
      <w:marTop w:val="0"/>
      <w:marBottom w:val="0"/>
      <w:divBdr>
        <w:top w:val="none" w:sz="0" w:space="0" w:color="auto"/>
        <w:left w:val="none" w:sz="0" w:space="0" w:color="auto"/>
        <w:bottom w:val="none" w:sz="0" w:space="0" w:color="auto"/>
        <w:right w:val="none" w:sz="0" w:space="0" w:color="auto"/>
      </w:divBdr>
    </w:div>
    <w:div w:id="1687170663">
      <w:bodyDiv w:val="1"/>
      <w:marLeft w:val="0"/>
      <w:marRight w:val="0"/>
      <w:marTop w:val="0"/>
      <w:marBottom w:val="0"/>
      <w:divBdr>
        <w:top w:val="none" w:sz="0" w:space="0" w:color="auto"/>
        <w:left w:val="none" w:sz="0" w:space="0" w:color="auto"/>
        <w:bottom w:val="none" w:sz="0" w:space="0" w:color="auto"/>
        <w:right w:val="none" w:sz="0" w:space="0" w:color="auto"/>
      </w:divBdr>
    </w:div>
    <w:div w:id="1724019199">
      <w:bodyDiv w:val="1"/>
      <w:marLeft w:val="0"/>
      <w:marRight w:val="0"/>
      <w:marTop w:val="0"/>
      <w:marBottom w:val="0"/>
      <w:divBdr>
        <w:top w:val="none" w:sz="0" w:space="0" w:color="auto"/>
        <w:left w:val="none" w:sz="0" w:space="0" w:color="auto"/>
        <w:bottom w:val="none" w:sz="0" w:space="0" w:color="auto"/>
        <w:right w:val="none" w:sz="0" w:space="0" w:color="auto"/>
      </w:divBdr>
    </w:div>
    <w:div w:id="1736316095">
      <w:bodyDiv w:val="1"/>
      <w:marLeft w:val="0"/>
      <w:marRight w:val="0"/>
      <w:marTop w:val="0"/>
      <w:marBottom w:val="0"/>
      <w:divBdr>
        <w:top w:val="none" w:sz="0" w:space="0" w:color="auto"/>
        <w:left w:val="none" w:sz="0" w:space="0" w:color="auto"/>
        <w:bottom w:val="none" w:sz="0" w:space="0" w:color="auto"/>
        <w:right w:val="none" w:sz="0" w:space="0" w:color="auto"/>
      </w:divBdr>
    </w:div>
    <w:div w:id="1759910467">
      <w:bodyDiv w:val="1"/>
      <w:marLeft w:val="0"/>
      <w:marRight w:val="0"/>
      <w:marTop w:val="0"/>
      <w:marBottom w:val="0"/>
      <w:divBdr>
        <w:top w:val="none" w:sz="0" w:space="0" w:color="auto"/>
        <w:left w:val="none" w:sz="0" w:space="0" w:color="auto"/>
        <w:bottom w:val="none" w:sz="0" w:space="0" w:color="auto"/>
        <w:right w:val="none" w:sz="0" w:space="0" w:color="auto"/>
      </w:divBdr>
    </w:div>
    <w:div w:id="1780685547">
      <w:bodyDiv w:val="1"/>
      <w:marLeft w:val="0"/>
      <w:marRight w:val="0"/>
      <w:marTop w:val="0"/>
      <w:marBottom w:val="0"/>
      <w:divBdr>
        <w:top w:val="none" w:sz="0" w:space="0" w:color="auto"/>
        <w:left w:val="none" w:sz="0" w:space="0" w:color="auto"/>
        <w:bottom w:val="none" w:sz="0" w:space="0" w:color="auto"/>
        <w:right w:val="none" w:sz="0" w:space="0" w:color="auto"/>
      </w:divBdr>
    </w:div>
    <w:div w:id="1828130762">
      <w:bodyDiv w:val="1"/>
      <w:marLeft w:val="0"/>
      <w:marRight w:val="0"/>
      <w:marTop w:val="0"/>
      <w:marBottom w:val="0"/>
      <w:divBdr>
        <w:top w:val="none" w:sz="0" w:space="0" w:color="auto"/>
        <w:left w:val="none" w:sz="0" w:space="0" w:color="auto"/>
        <w:bottom w:val="none" w:sz="0" w:space="0" w:color="auto"/>
        <w:right w:val="none" w:sz="0" w:space="0" w:color="auto"/>
      </w:divBdr>
    </w:div>
    <w:div w:id="1848249806">
      <w:bodyDiv w:val="1"/>
      <w:marLeft w:val="0"/>
      <w:marRight w:val="0"/>
      <w:marTop w:val="0"/>
      <w:marBottom w:val="0"/>
      <w:divBdr>
        <w:top w:val="none" w:sz="0" w:space="0" w:color="auto"/>
        <w:left w:val="none" w:sz="0" w:space="0" w:color="auto"/>
        <w:bottom w:val="none" w:sz="0" w:space="0" w:color="auto"/>
        <w:right w:val="none" w:sz="0" w:space="0" w:color="auto"/>
      </w:divBdr>
    </w:div>
    <w:div w:id="1856649982">
      <w:bodyDiv w:val="1"/>
      <w:marLeft w:val="0"/>
      <w:marRight w:val="0"/>
      <w:marTop w:val="0"/>
      <w:marBottom w:val="0"/>
      <w:divBdr>
        <w:top w:val="none" w:sz="0" w:space="0" w:color="auto"/>
        <w:left w:val="none" w:sz="0" w:space="0" w:color="auto"/>
        <w:bottom w:val="none" w:sz="0" w:space="0" w:color="auto"/>
        <w:right w:val="none" w:sz="0" w:space="0" w:color="auto"/>
      </w:divBdr>
    </w:div>
    <w:div w:id="1871602332">
      <w:bodyDiv w:val="1"/>
      <w:marLeft w:val="0"/>
      <w:marRight w:val="0"/>
      <w:marTop w:val="0"/>
      <w:marBottom w:val="0"/>
      <w:divBdr>
        <w:top w:val="none" w:sz="0" w:space="0" w:color="auto"/>
        <w:left w:val="none" w:sz="0" w:space="0" w:color="auto"/>
        <w:bottom w:val="none" w:sz="0" w:space="0" w:color="auto"/>
        <w:right w:val="none" w:sz="0" w:space="0" w:color="auto"/>
      </w:divBdr>
    </w:div>
    <w:div w:id="1877161925">
      <w:bodyDiv w:val="1"/>
      <w:marLeft w:val="0"/>
      <w:marRight w:val="0"/>
      <w:marTop w:val="0"/>
      <w:marBottom w:val="0"/>
      <w:divBdr>
        <w:top w:val="none" w:sz="0" w:space="0" w:color="auto"/>
        <w:left w:val="none" w:sz="0" w:space="0" w:color="auto"/>
        <w:bottom w:val="none" w:sz="0" w:space="0" w:color="auto"/>
        <w:right w:val="none" w:sz="0" w:space="0" w:color="auto"/>
      </w:divBdr>
    </w:div>
    <w:div w:id="1897163914">
      <w:bodyDiv w:val="1"/>
      <w:marLeft w:val="0"/>
      <w:marRight w:val="0"/>
      <w:marTop w:val="0"/>
      <w:marBottom w:val="0"/>
      <w:divBdr>
        <w:top w:val="none" w:sz="0" w:space="0" w:color="auto"/>
        <w:left w:val="none" w:sz="0" w:space="0" w:color="auto"/>
        <w:bottom w:val="none" w:sz="0" w:space="0" w:color="auto"/>
        <w:right w:val="none" w:sz="0" w:space="0" w:color="auto"/>
      </w:divBdr>
    </w:div>
    <w:div w:id="1917129871">
      <w:bodyDiv w:val="1"/>
      <w:marLeft w:val="0"/>
      <w:marRight w:val="0"/>
      <w:marTop w:val="0"/>
      <w:marBottom w:val="0"/>
      <w:divBdr>
        <w:top w:val="none" w:sz="0" w:space="0" w:color="auto"/>
        <w:left w:val="none" w:sz="0" w:space="0" w:color="auto"/>
        <w:bottom w:val="none" w:sz="0" w:space="0" w:color="auto"/>
        <w:right w:val="none" w:sz="0" w:space="0" w:color="auto"/>
      </w:divBdr>
    </w:div>
    <w:div w:id="1956517244">
      <w:bodyDiv w:val="1"/>
      <w:marLeft w:val="0"/>
      <w:marRight w:val="0"/>
      <w:marTop w:val="0"/>
      <w:marBottom w:val="0"/>
      <w:divBdr>
        <w:top w:val="none" w:sz="0" w:space="0" w:color="auto"/>
        <w:left w:val="none" w:sz="0" w:space="0" w:color="auto"/>
        <w:bottom w:val="none" w:sz="0" w:space="0" w:color="auto"/>
        <w:right w:val="none" w:sz="0" w:space="0" w:color="auto"/>
      </w:divBdr>
    </w:div>
    <w:div w:id="1958173568">
      <w:bodyDiv w:val="1"/>
      <w:marLeft w:val="0"/>
      <w:marRight w:val="0"/>
      <w:marTop w:val="0"/>
      <w:marBottom w:val="0"/>
      <w:divBdr>
        <w:top w:val="none" w:sz="0" w:space="0" w:color="auto"/>
        <w:left w:val="none" w:sz="0" w:space="0" w:color="auto"/>
        <w:bottom w:val="none" w:sz="0" w:space="0" w:color="auto"/>
        <w:right w:val="none" w:sz="0" w:space="0" w:color="auto"/>
      </w:divBdr>
    </w:div>
    <w:div w:id="1980650155">
      <w:bodyDiv w:val="1"/>
      <w:marLeft w:val="0"/>
      <w:marRight w:val="0"/>
      <w:marTop w:val="0"/>
      <w:marBottom w:val="0"/>
      <w:divBdr>
        <w:top w:val="none" w:sz="0" w:space="0" w:color="auto"/>
        <w:left w:val="none" w:sz="0" w:space="0" w:color="auto"/>
        <w:bottom w:val="none" w:sz="0" w:space="0" w:color="auto"/>
        <w:right w:val="none" w:sz="0" w:space="0" w:color="auto"/>
      </w:divBdr>
    </w:div>
    <w:div w:id="1983148237">
      <w:bodyDiv w:val="1"/>
      <w:marLeft w:val="0"/>
      <w:marRight w:val="0"/>
      <w:marTop w:val="0"/>
      <w:marBottom w:val="0"/>
      <w:divBdr>
        <w:top w:val="none" w:sz="0" w:space="0" w:color="auto"/>
        <w:left w:val="none" w:sz="0" w:space="0" w:color="auto"/>
        <w:bottom w:val="none" w:sz="0" w:space="0" w:color="auto"/>
        <w:right w:val="none" w:sz="0" w:space="0" w:color="auto"/>
      </w:divBdr>
    </w:div>
    <w:div w:id="1993176676">
      <w:bodyDiv w:val="1"/>
      <w:marLeft w:val="0"/>
      <w:marRight w:val="0"/>
      <w:marTop w:val="0"/>
      <w:marBottom w:val="0"/>
      <w:divBdr>
        <w:top w:val="none" w:sz="0" w:space="0" w:color="auto"/>
        <w:left w:val="none" w:sz="0" w:space="0" w:color="auto"/>
        <w:bottom w:val="none" w:sz="0" w:space="0" w:color="auto"/>
        <w:right w:val="none" w:sz="0" w:space="0" w:color="auto"/>
      </w:divBdr>
    </w:div>
    <w:div w:id="2001346525">
      <w:bodyDiv w:val="1"/>
      <w:marLeft w:val="0"/>
      <w:marRight w:val="0"/>
      <w:marTop w:val="0"/>
      <w:marBottom w:val="0"/>
      <w:divBdr>
        <w:top w:val="none" w:sz="0" w:space="0" w:color="auto"/>
        <w:left w:val="none" w:sz="0" w:space="0" w:color="auto"/>
        <w:bottom w:val="none" w:sz="0" w:space="0" w:color="auto"/>
        <w:right w:val="none" w:sz="0" w:space="0" w:color="auto"/>
      </w:divBdr>
    </w:div>
    <w:div w:id="2003124949">
      <w:bodyDiv w:val="1"/>
      <w:marLeft w:val="0"/>
      <w:marRight w:val="0"/>
      <w:marTop w:val="0"/>
      <w:marBottom w:val="0"/>
      <w:divBdr>
        <w:top w:val="none" w:sz="0" w:space="0" w:color="auto"/>
        <w:left w:val="none" w:sz="0" w:space="0" w:color="auto"/>
        <w:bottom w:val="none" w:sz="0" w:space="0" w:color="auto"/>
        <w:right w:val="none" w:sz="0" w:space="0" w:color="auto"/>
      </w:divBdr>
    </w:div>
    <w:div w:id="2044747173">
      <w:bodyDiv w:val="1"/>
      <w:marLeft w:val="0"/>
      <w:marRight w:val="0"/>
      <w:marTop w:val="0"/>
      <w:marBottom w:val="0"/>
      <w:divBdr>
        <w:top w:val="none" w:sz="0" w:space="0" w:color="auto"/>
        <w:left w:val="none" w:sz="0" w:space="0" w:color="auto"/>
        <w:bottom w:val="none" w:sz="0" w:space="0" w:color="auto"/>
        <w:right w:val="none" w:sz="0" w:space="0" w:color="auto"/>
      </w:divBdr>
    </w:div>
    <w:div w:id="2076777482">
      <w:bodyDiv w:val="1"/>
      <w:marLeft w:val="0"/>
      <w:marRight w:val="0"/>
      <w:marTop w:val="0"/>
      <w:marBottom w:val="0"/>
      <w:divBdr>
        <w:top w:val="none" w:sz="0" w:space="0" w:color="auto"/>
        <w:left w:val="none" w:sz="0" w:space="0" w:color="auto"/>
        <w:bottom w:val="none" w:sz="0" w:space="0" w:color="auto"/>
        <w:right w:val="none" w:sz="0" w:space="0" w:color="auto"/>
      </w:divBdr>
    </w:div>
    <w:div w:id="2115056088">
      <w:bodyDiv w:val="1"/>
      <w:marLeft w:val="0"/>
      <w:marRight w:val="0"/>
      <w:marTop w:val="0"/>
      <w:marBottom w:val="0"/>
      <w:divBdr>
        <w:top w:val="none" w:sz="0" w:space="0" w:color="auto"/>
        <w:left w:val="none" w:sz="0" w:space="0" w:color="auto"/>
        <w:bottom w:val="none" w:sz="0" w:space="0" w:color="auto"/>
        <w:right w:val="none" w:sz="0" w:space="0" w:color="auto"/>
      </w:divBdr>
    </w:div>
    <w:div w:id="21277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CEDC-8826-437B-94B0-1827BAE6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1441</Words>
  <Characters>8216</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2023-03-13T07:43:00Z</cp:lastPrinted>
  <dcterms:created xsi:type="dcterms:W3CDTF">2023-03-27T13:23:00Z</dcterms:created>
  <dcterms:modified xsi:type="dcterms:W3CDTF">2023-03-28T10:56:00Z</dcterms:modified>
</cp:coreProperties>
</file>