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04" w:rsidRPr="009E5FC9" w:rsidRDefault="009C6504" w:rsidP="00B13298">
      <w:pPr>
        <w:spacing w:line="264" w:lineRule="auto"/>
        <w:jc w:val="both"/>
        <w:rPr>
          <w:rFonts w:ascii="Times New Roman" w:hAnsi="Times New Roman" w:cs="Times New Roman"/>
          <w:i/>
          <w:iCs/>
          <w:sz w:val="24"/>
          <w:szCs w:val="24"/>
        </w:rPr>
      </w:pPr>
      <w:r w:rsidRPr="009E5FC9">
        <w:rPr>
          <w:rFonts w:ascii="Times New Roman" w:hAnsi="Times New Roman" w:cs="Times New Roman"/>
          <w:i/>
          <w:iCs/>
          <w:sz w:val="24"/>
          <w:szCs w:val="24"/>
        </w:rPr>
        <w:t>Comunicat de presă</w:t>
      </w:r>
    </w:p>
    <w:p w:rsidR="009C6504" w:rsidRPr="009E5FC9" w:rsidRDefault="0074158F" w:rsidP="00B13298">
      <w:pPr>
        <w:spacing w:after="0" w:line="264" w:lineRule="auto"/>
        <w:jc w:val="right"/>
        <w:rPr>
          <w:rFonts w:ascii="Times New Roman" w:hAnsi="Times New Roman" w:cs="Times New Roman"/>
          <w:i/>
          <w:iCs/>
          <w:sz w:val="24"/>
          <w:szCs w:val="24"/>
        </w:rPr>
      </w:pPr>
      <w:r w:rsidRPr="009E5FC9">
        <w:rPr>
          <w:rFonts w:ascii="Times New Roman" w:hAnsi="Times New Roman" w:cs="Times New Roman"/>
          <w:i/>
          <w:iCs/>
          <w:sz w:val="24"/>
          <w:szCs w:val="24"/>
        </w:rPr>
        <w:t>2</w:t>
      </w:r>
      <w:r w:rsidR="007A7E98">
        <w:rPr>
          <w:rFonts w:ascii="Times New Roman" w:hAnsi="Times New Roman" w:cs="Times New Roman"/>
          <w:i/>
          <w:iCs/>
          <w:sz w:val="24"/>
          <w:szCs w:val="24"/>
        </w:rPr>
        <w:t>6</w:t>
      </w:r>
      <w:r w:rsidR="009C6504" w:rsidRPr="009E5FC9">
        <w:rPr>
          <w:rFonts w:ascii="Times New Roman" w:hAnsi="Times New Roman" w:cs="Times New Roman"/>
          <w:i/>
          <w:iCs/>
          <w:sz w:val="24"/>
          <w:szCs w:val="24"/>
        </w:rPr>
        <w:t xml:space="preserve"> </w:t>
      </w:r>
      <w:r w:rsidRPr="009E5FC9">
        <w:rPr>
          <w:rFonts w:ascii="Times New Roman" w:hAnsi="Times New Roman" w:cs="Times New Roman"/>
          <w:i/>
          <w:iCs/>
          <w:sz w:val="24"/>
          <w:szCs w:val="24"/>
        </w:rPr>
        <w:t>iulie</w:t>
      </w:r>
      <w:r w:rsidR="009C6504" w:rsidRPr="009E5FC9">
        <w:rPr>
          <w:rFonts w:ascii="Times New Roman" w:hAnsi="Times New Roman" w:cs="Times New Roman"/>
          <w:i/>
          <w:iCs/>
          <w:sz w:val="24"/>
          <w:szCs w:val="24"/>
        </w:rPr>
        <w:t xml:space="preserve"> 2022</w:t>
      </w:r>
    </w:p>
    <w:p w:rsidR="0074158F" w:rsidRPr="009E5FC9" w:rsidRDefault="0074158F" w:rsidP="00B13298">
      <w:pPr>
        <w:spacing w:after="0" w:line="264" w:lineRule="auto"/>
        <w:jc w:val="right"/>
        <w:rPr>
          <w:rFonts w:ascii="Times New Roman" w:hAnsi="Times New Roman" w:cs="Times New Roman"/>
          <w:iCs/>
          <w:sz w:val="24"/>
          <w:szCs w:val="24"/>
        </w:rPr>
      </w:pPr>
    </w:p>
    <w:p w:rsidR="0074158F" w:rsidRPr="009E5FC9" w:rsidRDefault="0074158F" w:rsidP="00B13298">
      <w:pPr>
        <w:spacing w:after="0" w:line="264" w:lineRule="auto"/>
        <w:jc w:val="center"/>
        <w:rPr>
          <w:rFonts w:ascii="Times New Roman" w:hAnsi="Times New Roman" w:cs="Times New Roman"/>
          <w:b/>
          <w:sz w:val="24"/>
          <w:szCs w:val="24"/>
        </w:rPr>
      </w:pPr>
      <w:r w:rsidRPr="009E5FC9">
        <w:rPr>
          <w:rFonts w:ascii="Times New Roman" w:hAnsi="Times New Roman" w:cs="Times New Roman"/>
          <w:b/>
          <w:sz w:val="24"/>
          <w:szCs w:val="24"/>
        </w:rPr>
        <w:t>Propunerile Consorțiului Universitaria pentru îmbunătățirea</w:t>
      </w:r>
    </w:p>
    <w:p w:rsidR="00CE2BFE" w:rsidRPr="009E5FC9" w:rsidRDefault="0074158F" w:rsidP="00B13298">
      <w:pPr>
        <w:spacing w:line="264" w:lineRule="auto"/>
        <w:jc w:val="center"/>
        <w:rPr>
          <w:rFonts w:ascii="Times New Roman" w:hAnsi="Times New Roman" w:cs="Times New Roman"/>
          <w:b/>
          <w:sz w:val="24"/>
          <w:szCs w:val="24"/>
        </w:rPr>
      </w:pPr>
      <w:r w:rsidRPr="009E5FC9">
        <w:rPr>
          <w:rFonts w:ascii="Times New Roman" w:hAnsi="Times New Roman" w:cs="Times New Roman"/>
          <w:b/>
          <w:sz w:val="24"/>
          <w:szCs w:val="24"/>
        </w:rPr>
        <w:t>Proiectului de Lege a Învățământului Superior</w:t>
      </w:r>
    </w:p>
    <w:p w:rsidR="0074158F" w:rsidRPr="009E5FC9" w:rsidRDefault="0074158F" w:rsidP="00B13298">
      <w:pPr>
        <w:spacing w:line="264" w:lineRule="auto"/>
        <w:jc w:val="both"/>
        <w:rPr>
          <w:rFonts w:ascii="Times New Roman" w:hAnsi="Times New Roman" w:cs="Times New Roman"/>
          <w:b/>
          <w:sz w:val="24"/>
          <w:szCs w:val="24"/>
        </w:rPr>
      </w:pPr>
    </w:p>
    <w:p w:rsidR="00E17900" w:rsidRDefault="0074158F" w:rsidP="00B13298">
      <w:pPr>
        <w:spacing w:line="264" w:lineRule="auto"/>
        <w:jc w:val="both"/>
        <w:rPr>
          <w:rFonts w:ascii="Times New Roman" w:hAnsi="Times New Roman" w:cs="Times New Roman"/>
          <w:sz w:val="24"/>
          <w:szCs w:val="24"/>
        </w:rPr>
      </w:pPr>
      <w:r w:rsidRPr="009E5FC9">
        <w:rPr>
          <w:rFonts w:ascii="Times New Roman" w:hAnsi="Times New Roman" w:cs="Times New Roman"/>
          <w:sz w:val="24"/>
          <w:szCs w:val="24"/>
        </w:rPr>
        <w:t xml:space="preserve">Luni, 25 iulie 2022, </w:t>
      </w:r>
      <w:r w:rsidR="009E5FC9" w:rsidRPr="009E5FC9">
        <w:rPr>
          <w:rFonts w:ascii="Times New Roman" w:hAnsi="Times New Roman" w:cs="Times New Roman"/>
          <w:sz w:val="24"/>
          <w:szCs w:val="24"/>
        </w:rPr>
        <w:t xml:space="preserve">o delegație de </w:t>
      </w:r>
      <w:r w:rsidRPr="009E5FC9">
        <w:rPr>
          <w:rFonts w:ascii="Times New Roman" w:hAnsi="Times New Roman" w:cs="Times New Roman"/>
          <w:sz w:val="24"/>
          <w:szCs w:val="24"/>
        </w:rPr>
        <w:t>șase rectori a reprezentat Consorțiul Universitaria la întâlnirea cu Primul Ministru al României, domnul Nicolae-Ionel Ciucă, cu Ministrul Educației, domnul Sorin Cîmpeanu, cu Ministrul Cercetării Inovării și Digitalizării, domnul Sebastian-Ioan Burduja</w:t>
      </w:r>
      <w:r w:rsidR="009E5FC9" w:rsidRPr="009E5FC9">
        <w:rPr>
          <w:rFonts w:ascii="Times New Roman" w:hAnsi="Times New Roman" w:cs="Times New Roman"/>
          <w:sz w:val="24"/>
          <w:szCs w:val="24"/>
        </w:rPr>
        <w:t xml:space="preserve">, </w:t>
      </w:r>
      <w:r w:rsidRPr="009E5FC9">
        <w:rPr>
          <w:rFonts w:ascii="Times New Roman" w:hAnsi="Times New Roman" w:cs="Times New Roman"/>
          <w:sz w:val="24"/>
          <w:szCs w:val="24"/>
        </w:rPr>
        <w:t>cu Consilierul Prezidențial pentru pr</w:t>
      </w:r>
      <w:r w:rsidR="009E5FC9" w:rsidRPr="009E5FC9">
        <w:rPr>
          <w:rFonts w:ascii="Times New Roman" w:hAnsi="Times New Roman" w:cs="Times New Roman"/>
          <w:sz w:val="24"/>
          <w:szCs w:val="24"/>
        </w:rPr>
        <w:t>obleme de Educație și Cercetare,</w:t>
      </w:r>
      <w:r w:rsidRPr="009E5FC9">
        <w:rPr>
          <w:rFonts w:ascii="Times New Roman" w:hAnsi="Times New Roman" w:cs="Times New Roman"/>
          <w:sz w:val="24"/>
          <w:szCs w:val="24"/>
        </w:rPr>
        <w:t xml:space="preserve"> doamna Ligia Deca, </w:t>
      </w:r>
      <w:r w:rsidR="00B36DB1">
        <w:rPr>
          <w:rFonts w:ascii="Times New Roman" w:hAnsi="Times New Roman" w:cs="Times New Roman"/>
          <w:sz w:val="24"/>
          <w:szCs w:val="24"/>
        </w:rPr>
        <w:t xml:space="preserve">la care au participat </w:t>
      </w:r>
      <w:r w:rsidRPr="009E5FC9">
        <w:rPr>
          <w:rFonts w:ascii="Times New Roman" w:hAnsi="Times New Roman" w:cs="Times New Roman"/>
          <w:sz w:val="24"/>
          <w:szCs w:val="24"/>
        </w:rPr>
        <w:t xml:space="preserve">și reprezentații altor cinci consorții universitare românești. </w:t>
      </w:r>
    </w:p>
    <w:p w:rsidR="0074158F" w:rsidRPr="00E17900" w:rsidRDefault="00851838" w:rsidP="00B13298">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Rectorii universităților membre ale Consorțiului Universitaria prezenți la întâlnire au fost </w:t>
      </w:r>
      <w:r w:rsidRPr="009E5FC9">
        <w:rPr>
          <w:rFonts w:ascii="Times New Roman" w:hAnsi="Times New Roman" w:cs="Times New Roman"/>
          <w:sz w:val="24"/>
          <w:szCs w:val="24"/>
        </w:rPr>
        <w:t>prof. univ. dr. Marian Preda, Rectorul Universității din București</w:t>
      </w:r>
      <w:r>
        <w:rPr>
          <w:rFonts w:ascii="Times New Roman" w:hAnsi="Times New Roman" w:cs="Times New Roman"/>
          <w:sz w:val="24"/>
          <w:szCs w:val="24"/>
        </w:rPr>
        <w:t>, prof. univ. dr. Nicolae Istudor, Rectorul Academiei de Studii Economice din București, prof. univ. dr. Cezar Ionuț Spînu, Rectorul Universității din Craiova,</w:t>
      </w:r>
      <w:r w:rsidR="002F2E5C">
        <w:rPr>
          <w:rFonts w:ascii="Times New Roman" w:hAnsi="Times New Roman" w:cs="Times New Roman"/>
          <w:sz w:val="24"/>
          <w:szCs w:val="24"/>
        </w:rPr>
        <w:t xml:space="preserve"> prof. univ. dr. Sorin Radu, Rectorul Universității „Lucian Blaga” din Sibiu,</w:t>
      </w:r>
      <w:r>
        <w:rPr>
          <w:rFonts w:ascii="Times New Roman" w:hAnsi="Times New Roman" w:cs="Times New Roman"/>
          <w:sz w:val="24"/>
          <w:szCs w:val="24"/>
        </w:rPr>
        <w:t xml:space="preserve"> </w:t>
      </w:r>
      <w:r w:rsidR="00E17900">
        <w:rPr>
          <w:rFonts w:ascii="Times New Roman" w:hAnsi="Times New Roman" w:cs="Times New Roman"/>
          <w:sz w:val="24"/>
          <w:szCs w:val="24"/>
        </w:rPr>
        <w:t xml:space="preserve">conf. univ. dr. Dan-Marcel Iliescu, rectorul Universității </w:t>
      </w:r>
      <w:r w:rsidR="002F2E5C">
        <w:rPr>
          <w:rFonts w:ascii="Times New Roman" w:hAnsi="Times New Roman" w:cs="Times New Roman"/>
          <w:sz w:val="24"/>
          <w:szCs w:val="24"/>
        </w:rPr>
        <w:t>„</w:t>
      </w:r>
      <w:proofErr w:type="spellStart"/>
      <w:r w:rsidR="00E17900">
        <w:rPr>
          <w:rFonts w:ascii="Times New Roman" w:hAnsi="Times New Roman" w:cs="Times New Roman"/>
          <w:sz w:val="24"/>
          <w:szCs w:val="24"/>
          <w:lang w:val="en-GB"/>
        </w:rPr>
        <w:t>Ovidius</w:t>
      </w:r>
      <w:proofErr w:type="spellEnd"/>
      <w:r w:rsidR="002F2E5C">
        <w:rPr>
          <w:rFonts w:ascii="Times New Roman" w:hAnsi="Times New Roman" w:cs="Times New Roman"/>
          <w:sz w:val="24"/>
          <w:szCs w:val="24"/>
          <w:lang w:val="en-GB"/>
        </w:rPr>
        <w:t>”</w:t>
      </w:r>
      <w:r w:rsidR="00E17900">
        <w:rPr>
          <w:rFonts w:ascii="Times New Roman" w:hAnsi="Times New Roman" w:cs="Times New Roman"/>
          <w:sz w:val="24"/>
          <w:szCs w:val="24"/>
          <w:lang w:val="en-GB"/>
        </w:rPr>
        <w:t xml:space="preserve"> din Co</w:t>
      </w:r>
      <w:r w:rsidR="00E17900">
        <w:rPr>
          <w:rFonts w:ascii="Times New Roman" w:hAnsi="Times New Roman" w:cs="Times New Roman"/>
          <w:sz w:val="24"/>
          <w:szCs w:val="24"/>
        </w:rPr>
        <w:t xml:space="preserve">nstanța, prof. univ. dr. Lucian Georgescu, Rectorul Universității </w:t>
      </w:r>
      <w:r w:rsidR="002F2E5C">
        <w:rPr>
          <w:rFonts w:ascii="Times New Roman" w:hAnsi="Times New Roman" w:cs="Times New Roman"/>
          <w:sz w:val="24"/>
          <w:szCs w:val="24"/>
        </w:rPr>
        <w:t>„</w:t>
      </w:r>
      <w:r w:rsidR="00E17900">
        <w:rPr>
          <w:rFonts w:ascii="Times New Roman" w:hAnsi="Times New Roman" w:cs="Times New Roman"/>
          <w:sz w:val="24"/>
          <w:szCs w:val="24"/>
        </w:rPr>
        <w:t>Dunărea de Jos</w:t>
      </w:r>
      <w:r w:rsidR="002F2E5C">
        <w:rPr>
          <w:rFonts w:ascii="Times New Roman" w:hAnsi="Times New Roman" w:cs="Times New Roman"/>
          <w:sz w:val="24"/>
          <w:szCs w:val="24"/>
        </w:rPr>
        <w:t>”</w:t>
      </w:r>
      <w:r w:rsidR="00E17900">
        <w:rPr>
          <w:rFonts w:ascii="Times New Roman" w:hAnsi="Times New Roman" w:cs="Times New Roman"/>
          <w:sz w:val="24"/>
          <w:szCs w:val="24"/>
        </w:rPr>
        <w:t xml:space="preserve"> din Galați. De asemenea, a participat prof. univ. dr. Marilen Gabriel Pirtea, Rectorul </w:t>
      </w:r>
      <w:r w:rsidR="002F2E5C">
        <w:rPr>
          <w:rFonts w:ascii="Times New Roman" w:hAnsi="Times New Roman" w:cs="Times New Roman"/>
          <w:sz w:val="24"/>
          <w:szCs w:val="24"/>
        </w:rPr>
        <w:t>Universității de Vest din Timișoara și Consilier al Primului Ministru.</w:t>
      </w:r>
    </w:p>
    <w:p w:rsidR="0012360A" w:rsidRDefault="009E5FC9" w:rsidP="00B13298">
      <w:pPr>
        <w:spacing w:line="264" w:lineRule="auto"/>
        <w:jc w:val="both"/>
        <w:rPr>
          <w:rFonts w:ascii="Times New Roman" w:hAnsi="Times New Roman" w:cs="Times New Roman"/>
          <w:sz w:val="24"/>
          <w:szCs w:val="24"/>
        </w:rPr>
      </w:pPr>
      <w:r w:rsidRPr="009E5FC9">
        <w:rPr>
          <w:rFonts w:ascii="Times New Roman" w:hAnsi="Times New Roman" w:cs="Times New Roman"/>
          <w:sz w:val="24"/>
          <w:szCs w:val="24"/>
        </w:rPr>
        <w:t>În cadrul întâlnirii, prof. univ. dr. Marian Preda, Rectorul Universității din Bucureș</w:t>
      </w:r>
      <w:r w:rsidR="00BE01C4">
        <w:rPr>
          <w:rFonts w:ascii="Times New Roman" w:hAnsi="Times New Roman" w:cs="Times New Roman"/>
          <w:sz w:val="24"/>
          <w:szCs w:val="24"/>
        </w:rPr>
        <w:t>ti și Președintele în exercițiu</w:t>
      </w:r>
      <w:r w:rsidRPr="009E5FC9">
        <w:rPr>
          <w:rFonts w:ascii="Times New Roman" w:hAnsi="Times New Roman" w:cs="Times New Roman"/>
          <w:sz w:val="24"/>
          <w:szCs w:val="24"/>
        </w:rPr>
        <w:t xml:space="preserve"> al Consorțiului Universitaria, a exprimat, în numele forului, sprijinul față de proiectul România Educată și dorința de adoptare a unei Legi a Învățământului Superior care să asigure o implementare eficientă, echitabilă și sustenabilă a acestui proiect elaborat în spiritul promovării interesului național. În acest scop, prof. univ. dr. Marian Preda a prezentat, în numele Consorțiului, principalele cinci propuneri pentru îmbunătățirea Proiectului de Lege a Învățământului Superior:</w:t>
      </w:r>
    </w:p>
    <w:p w:rsidR="0012360A" w:rsidRDefault="0012360A" w:rsidP="00B13298">
      <w:pPr>
        <w:spacing w:line="264" w:lineRule="auto"/>
        <w:jc w:val="both"/>
        <w:rPr>
          <w:rFonts w:ascii="Times New Roman" w:hAnsi="Times New Roman" w:cs="Times New Roman"/>
          <w:sz w:val="24"/>
          <w:szCs w:val="24"/>
        </w:rPr>
      </w:pPr>
      <w:bookmarkStart w:id="0" w:name="_GoBack"/>
      <w:bookmarkEnd w:id="0"/>
    </w:p>
    <w:p w:rsidR="009E5FC9" w:rsidRPr="0012360A" w:rsidRDefault="009E5FC9" w:rsidP="00B13298">
      <w:pPr>
        <w:pStyle w:val="ListParagraph"/>
        <w:numPr>
          <w:ilvl w:val="0"/>
          <w:numId w:val="10"/>
        </w:numPr>
        <w:spacing w:after="0" w:line="264" w:lineRule="auto"/>
        <w:jc w:val="both"/>
        <w:rPr>
          <w:rFonts w:ascii="Times New Roman" w:hAnsi="Times New Roman" w:cs="Times New Roman"/>
          <w:sz w:val="24"/>
          <w:szCs w:val="24"/>
        </w:rPr>
      </w:pPr>
      <w:r w:rsidRPr="0012360A">
        <w:rPr>
          <w:rFonts w:ascii="Times New Roman" w:hAnsi="Times New Roman" w:cs="Times New Roman"/>
          <w:b/>
          <w:sz w:val="24"/>
          <w:szCs w:val="24"/>
        </w:rPr>
        <w:t>Universitățile din C</w:t>
      </w:r>
      <w:r w:rsidR="00A47F87">
        <w:rPr>
          <w:rFonts w:ascii="Times New Roman" w:hAnsi="Times New Roman" w:cs="Times New Roman"/>
          <w:b/>
          <w:sz w:val="24"/>
          <w:szCs w:val="24"/>
        </w:rPr>
        <w:t xml:space="preserve">onsorțiul </w:t>
      </w:r>
      <w:r w:rsidRPr="0012360A">
        <w:rPr>
          <w:rFonts w:ascii="Times New Roman" w:hAnsi="Times New Roman" w:cs="Times New Roman"/>
          <w:b/>
          <w:sz w:val="24"/>
          <w:szCs w:val="24"/>
        </w:rPr>
        <w:t>U</w:t>
      </w:r>
      <w:r w:rsidR="00A47F87">
        <w:rPr>
          <w:rFonts w:ascii="Times New Roman" w:hAnsi="Times New Roman" w:cs="Times New Roman"/>
          <w:b/>
          <w:sz w:val="24"/>
          <w:szCs w:val="24"/>
        </w:rPr>
        <w:t>niversitaria</w:t>
      </w:r>
      <w:r w:rsidRPr="0012360A">
        <w:rPr>
          <w:rFonts w:ascii="Times New Roman" w:hAnsi="Times New Roman" w:cs="Times New Roman"/>
          <w:b/>
          <w:sz w:val="24"/>
          <w:szCs w:val="24"/>
        </w:rPr>
        <w:t xml:space="preserve"> sunt de acord cu întărirea autonomiei universitare la toate nivelurile. </w:t>
      </w:r>
    </w:p>
    <w:p w:rsidR="009E5FC9" w:rsidRPr="009E5FC9" w:rsidRDefault="009E5FC9" w:rsidP="00B13298">
      <w:pPr>
        <w:spacing w:line="264" w:lineRule="auto"/>
        <w:jc w:val="both"/>
        <w:rPr>
          <w:rFonts w:ascii="Times New Roman" w:hAnsi="Times New Roman" w:cs="Times New Roman"/>
          <w:bCs/>
          <w:sz w:val="24"/>
          <w:szCs w:val="24"/>
        </w:rPr>
      </w:pPr>
      <w:r w:rsidRPr="009E5FC9">
        <w:rPr>
          <w:rFonts w:ascii="Times New Roman" w:hAnsi="Times New Roman" w:cs="Times New Roman"/>
          <w:b/>
          <w:sz w:val="24"/>
          <w:szCs w:val="24"/>
        </w:rPr>
        <w:t>Conform principiului autonomiei universitare solicităm ca universitățile, la propunerea departamentelor și facultăților,</w:t>
      </w:r>
      <w:r>
        <w:rPr>
          <w:rFonts w:ascii="Times New Roman" w:hAnsi="Times New Roman" w:cs="Times New Roman"/>
          <w:b/>
          <w:sz w:val="24"/>
          <w:szCs w:val="24"/>
        </w:rPr>
        <w:t xml:space="preserve"> cu avizul conform al C</w:t>
      </w:r>
      <w:r w:rsidR="00C61072">
        <w:rPr>
          <w:rFonts w:ascii="Times New Roman" w:hAnsi="Times New Roman" w:cs="Times New Roman"/>
          <w:b/>
          <w:sz w:val="24"/>
          <w:szCs w:val="24"/>
        </w:rPr>
        <w:t xml:space="preserve">onsiliului de </w:t>
      </w:r>
      <w:r>
        <w:rPr>
          <w:rFonts w:ascii="Times New Roman" w:hAnsi="Times New Roman" w:cs="Times New Roman"/>
          <w:b/>
          <w:sz w:val="24"/>
          <w:szCs w:val="24"/>
        </w:rPr>
        <w:t>A</w:t>
      </w:r>
      <w:r w:rsidR="00C61072">
        <w:rPr>
          <w:rFonts w:ascii="Times New Roman" w:hAnsi="Times New Roman" w:cs="Times New Roman"/>
          <w:b/>
          <w:sz w:val="24"/>
          <w:szCs w:val="24"/>
        </w:rPr>
        <w:t>dministrație</w:t>
      </w:r>
      <w:r>
        <w:rPr>
          <w:rFonts w:ascii="Times New Roman" w:hAnsi="Times New Roman" w:cs="Times New Roman"/>
          <w:b/>
          <w:sz w:val="24"/>
          <w:szCs w:val="24"/>
        </w:rPr>
        <w:t xml:space="preserve"> și </w:t>
      </w:r>
      <w:r w:rsidRPr="009E5FC9">
        <w:rPr>
          <w:rFonts w:ascii="Times New Roman" w:hAnsi="Times New Roman" w:cs="Times New Roman"/>
          <w:b/>
          <w:sz w:val="24"/>
          <w:szCs w:val="24"/>
        </w:rPr>
        <w:t xml:space="preserve">prin </w:t>
      </w:r>
      <w:r>
        <w:rPr>
          <w:rFonts w:ascii="Times New Roman" w:hAnsi="Times New Roman" w:cs="Times New Roman"/>
          <w:b/>
          <w:sz w:val="24"/>
          <w:szCs w:val="24"/>
        </w:rPr>
        <w:t>Senatele Universitare,</w:t>
      </w:r>
      <w:r w:rsidRPr="009E5FC9">
        <w:rPr>
          <w:rFonts w:ascii="Times New Roman" w:hAnsi="Times New Roman" w:cs="Times New Roman"/>
          <w:b/>
          <w:sz w:val="24"/>
          <w:szCs w:val="24"/>
        </w:rPr>
        <w:t xml:space="preserve"> să decidă privind criteriile de performanță pentru prelungirea statutului de titular al cadrelor didactice peste vârsta de pensionare, adică peste vârsta de 65 de ani, și nu (doar) peste 70 de ani așa cum prevede Art</w:t>
      </w:r>
      <w:r w:rsidR="0012360A">
        <w:rPr>
          <w:rFonts w:ascii="Times New Roman" w:hAnsi="Times New Roman" w:cs="Times New Roman"/>
          <w:b/>
          <w:sz w:val="24"/>
          <w:szCs w:val="24"/>
        </w:rPr>
        <w:t>.</w:t>
      </w:r>
      <w:r w:rsidRPr="009E5FC9">
        <w:rPr>
          <w:rFonts w:ascii="Times New Roman" w:hAnsi="Times New Roman" w:cs="Times New Roman"/>
          <w:b/>
          <w:sz w:val="24"/>
          <w:szCs w:val="24"/>
        </w:rPr>
        <w:t xml:space="preserve"> 218, alineatul 3.</w:t>
      </w:r>
      <w:r>
        <w:rPr>
          <w:rFonts w:ascii="Times New Roman" w:hAnsi="Times New Roman" w:cs="Times New Roman"/>
          <w:b/>
          <w:sz w:val="24"/>
          <w:szCs w:val="24"/>
        </w:rPr>
        <w:t xml:space="preserve"> </w:t>
      </w:r>
      <w:r w:rsidRPr="009E5FC9">
        <w:rPr>
          <w:rFonts w:ascii="Times New Roman" w:hAnsi="Times New Roman" w:cs="Times New Roman"/>
          <w:bCs/>
          <w:sz w:val="24"/>
          <w:szCs w:val="24"/>
        </w:rPr>
        <w:t>Prelungirea automată, la cerere, a statutului de titular între 65 și 70 de ani care rezultă din actuala formă a Art</w:t>
      </w:r>
      <w:r>
        <w:rPr>
          <w:rFonts w:ascii="Times New Roman" w:hAnsi="Times New Roman" w:cs="Times New Roman"/>
          <w:bCs/>
          <w:sz w:val="24"/>
          <w:szCs w:val="24"/>
        </w:rPr>
        <w:t>.</w:t>
      </w:r>
      <w:r w:rsidRPr="009E5FC9">
        <w:rPr>
          <w:rFonts w:ascii="Times New Roman" w:hAnsi="Times New Roman" w:cs="Times New Roman"/>
          <w:bCs/>
          <w:sz w:val="24"/>
          <w:szCs w:val="24"/>
        </w:rPr>
        <w:t xml:space="preserve"> 218(2)  afectează grav principiul autonomiei universitare dar și principiul echității între categoriile de pensionari, reglementând printr-o lege a educației privilegii și condiții excepționale de pensionare specifice unei legi a pensiilor. </w:t>
      </w:r>
    </w:p>
    <w:p w:rsidR="0012360A" w:rsidRDefault="009E5FC9" w:rsidP="00B13298">
      <w:pPr>
        <w:spacing w:line="264" w:lineRule="auto"/>
        <w:jc w:val="both"/>
        <w:rPr>
          <w:rFonts w:ascii="Times New Roman" w:hAnsi="Times New Roman" w:cs="Times New Roman"/>
          <w:bCs/>
          <w:sz w:val="24"/>
          <w:szCs w:val="24"/>
        </w:rPr>
      </w:pPr>
      <w:r w:rsidRPr="0012360A">
        <w:rPr>
          <w:rFonts w:ascii="Times New Roman" w:hAnsi="Times New Roman" w:cs="Times New Roman"/>
          <w:b/>
          <w:bCs/>
          <w:sz w:val="24"/>
          <w:szCs w:val="24"/>
        </w:rPr>
        <w:lastRenderedPageBreak/>
        <w:t>Propuneri de rezolvare a acestei situații</w:t>
      </w:r>
      <w:r w:rsidRPr="009E5FC9">
        <w:rPr>
          <w:rFonts w:ascii="Times New Roman" w:hAnsi="Times New Roman" w:cs="Times New Roman"/>
          <w:bCs/>
          <w:sz w:val="24"/>
          <w:szCs w:val="24"/>
        </w:rPr>
        <w:t>:</w:t>
      </w:r>
    </w:p>
    <w:p w:rsidR="0012360A" w:rsidRPr="0012360A" w:rsidRDefault="0012360A" w:rsidP="00B13298">
      <w:pPr>
        <w:spacing w:line="264" w:lineRule="auto"/>
        <w:ind w:firstLine="708"/>
        <w:jc w:val="both"/>
        <w:rPr>
          <w:rFonts w:ascii="Times New Roman" w:hAnsi="Times New Roman" w:cs="Times New Roman"/>
          <w:bCs/>
          <w:sz w:val="24"/>
          <w:szCs w:val="24"/>
        </w:rPr>
      </w:pPr>
      <w:r>
        <w:rPr>
          <w:rFonts w:ascii="Times New Roman" w:hAnsi="Times New Roman" w:cs="Times New Roman"/>
          <w:bCs/>
          <w:sz w:val="24"/>
          <w:szCs w:val="24"/>
        </w:rPr>
        <w:t>1a) Re</w:t>
      </w:r>
      <w:r w:rsidR="009E5FC9" w:rsidRPr="0012360A">
        <w:rPr>
          <w:rFonts w:ascii="Times New Roman" w:hAnsi="Times New Roman" w:cs="Times New Roman"/>
          <w:bCs/>
          <w:sz w:val="24"/>
          <w:szCs w:val="24"/>
        </w:rPr>
        <w:t>formularea alineatului 3 din Art</w:t>
      </w:r>
      <w:r w:rsidRPr="0012360A">
        <w:rPr>
          <w:rFonts w:ascii="Times New Roman" w:hAnsi="Times New Roman" w:cs="Times New Roman"/>
          <w:bCs/>
          <w:sz w:val="24"/>
          <w:szCs w:val="24"/>
        </w:rPr>
        <w:t>.</w:t>
      </w:r>
      <w:r w:rsidR="009E5FC9" w:rsidRPr="0012360A">
        <w:rPr>
          <w:rFonts w:ascii="Times New Roman" w:hAnsi="Times New Roman" w:cs="Times New Roman"/>
          <w:bCs/>
          <w:sz w:val="24"/>
          <w:szCs w:val="24"/>
        </w:rPr>
        <w:t xml:space="preserve"> 218  în spiritul prevederilor actuale ale Legii 1/2011:</w:t>
      </w:r>
    </w:p>
    <w:p w:rsidR="0012360A" w:rsidRPr="0012360A" w:rsidRDefault="0012360A" w:rsidP="00B13298">
      <w:pPr>
        <w:spacing w:line="264" w:lineRule="auto"/>
        <w:jc w:val="both"/>
        <w:rPr>
          <w:rFonts w:ascii="Times New Roman" w:hAnsi="Times New Roman" w:cs="Times New Roman"/>
          <w:sz w:val="24"/>
          <w:szCs w:val="24"/>
        </w:rPr>
      </w:pPr>
      <w:r w:rsidRPr="0012360A">
        <w:rPr>
          <w:rFonts w:ascii="Times New Roman" w:hAnsi="Times New Roman" w:cs="Times New Roman"/>
          <w:sz w:val="24"/>
          <w:szCs w:val="24"/>
        </w:rPr>
        <w:t xml:space="preserve">(3) </w:t>
      </w:r>
      <w:r w:rsidRPr="0012360A">
        <w:rPr>
          <w:rFonts w:ascii="Times New Roman" w:hAnsi="Times New Roman" w:cs="Times New Roman"/>
          <w:i/>
          <w:iCs/>
          <w:sz w:val="24"/>
          <w:szCs w:val="24"/>
        </w:rPr>
        <w:t xml:space="preserve">Senatul universitar din instituțiile de învățământ superior de stat, particulare şi confesionale, în baza criteriilor de performanţă profesională şi a situaţiei financiare, poate decide continuarea activităţii unui cadru didactic sau de cercetare după </w:t>
      </w:r>
      <w:r w:rsidRPr="00BE01C4">
        <w:rPr>
          <w:rFonts w:ascii="Times New Roman" w:hAnsi="Times New Roman" w:cs="Times New Roman"/>
          <w:i/>
          <w:iCs/>
          <w:sz w:val="24"/>
          <w:szCs w:val="24"/>
          <w:highlight w:val="lightGray"/>
        </w:rPr>
        <w:t>împlinirea vârstei de</w:t>
      </w:r>
      <w:r w:rsidRPr="0012360A">
        <w:rPr>
          <w:rFonts w:ascii="Times New Roman" w:hAnsi="Times New Roman" w:cs="Times New Roman"/>
          <w:i/>
          <w:iCs/>
          <w:sz w:val="24"/>
          <w:szCs w:val="24"/>
        </w:rPr>
        <w:t xml:space="preserve"> pensionare. În această situație, instituția de învățământ superior încheie, anual, cu personalul căruia i s–a aprobat menținerea calității de titular peste vârsta </w:t>
      </w:r>
      <w:r w:rsidRPr="00BE01C4">
        <w:rPr>
          <w:rFonts w:ascii="Times New Roman" w:hAnsi="Times New Roman" w:cs="Times New Roman"/>
          <w:i/>
          <w:iCs/>
          <w:sz w:val="24"/>
          <w:szCs w:val="24"/>
          <w:highlight w:val="lightGray"/>
        </w:rPr>
        <w:t>de 65 de ani</w:t>
      </w:r>
      <w:r w:rsidRPr="0012360A">
        <w:rPr>
          <w:rFonts w:ascii="Times New Roman" w:hAnsi="Times New Roman" w:cs="Times New Roman"/>
          <w:i/>
          <w:iCs/>
          <w:sz w:val="24"/>
          <w:szCs w:val="24"/>
        </w:rPr>
        <w:t>, un contract individual de muncă pe durată determinată. Cadrele didactice pensionate, care nu au calitatea de titular, pot fi plătite și în regim de plată cu ora</w:t>
      </w:r>
      <w:r w:rsidRPr="0012360A">
        <w:rPr>
          <w:rFonts w:ascii="Times New Roman" w:hAnsi="Times New Roman" w:cs="Times New Roman"/>
          <w:sz w:val="24"/>
          <w:szCs w:val="24"/>
        </w:rPr>
        <w:t>.</w:t>
      </w:r>
    </w:p>
    <w:p w:rsidR="0012360A" w:rsidRPr="0012360A" w:rsidRDefault="0012360A" w:rsidP="00B13298">
      <w:pPr>
        <w:spacing w:after="0" w:line="264" w:lineRule="auto"/>
        <w:ind w:firstLine="708"/>
        <w:jc w:val="both"/>
        <w:rPr>
          <w:rFonts w:ascii="Times New Roman" w:hAnsi="Times New Roman" w:cs="Times New Roman"/>
          <w:bCs/>
          <w:sz w:val="24"/>
          <w:szCs w:val="24"/>
        </w:rPr>
      </w:pPr>
      <w:r>
        <w:rPr>
          <w:rFonts w:ascii="Times New Roman" w:hAnsi="Times New Roman" w:cs="Times New Roman"/>
          <w:bCs/>
          <w:sz w:val="24"/>
          <w:szCs w:val="24"/>
        </w:rPr>
        <w:t>1b)</w:t>
      </w:r>
      <w:r w:rsidRPr="0012360A">
        <w:rPr>
          <w:rFonts w:ascii="Times New Roman" w:hAnsi="Times New Roman" w:cs="Times New Roman"/>
          <w:bCs/>
          <w:sz w:val="24"/>
          <w:szCs w:val="24"/>
        </w:rPr>
        <w:t xml:space="preserve"> </w:t>
      </w:r>
    </w:p>
    <w:p w:rsidR="009E5FC9" w:rsidRPr="009E5FC9" w:rsidRDefault="0012360A" w:rsidP="00B13298">
      <w:pPr>
        <w:spacing w:line="264"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Al. </w:t>
      </w:r>
      <w:r w:rsidR="009E5FC9" w:rsidRPr="009E5FC9">
        <w:rPr>
          <w:rFonts w:ascii="Times New Roman" w:hAnsi="Times New Roman" w:cs="Times New Roman"/>
          <w:bCs/>
          <w:i/>
          <w:iCs/>
          <w:sz w:val="24"/>
          <w:szCs w:val="24"/>
        </w:rPr>
        <w:t>2. Cadrele didactice care împlinesc vârsta de pensionare își pot menține calitatea de titular in condițiile stabilite de senatele universitare având în vedere performantele și situația financiară</w:t>
      </w:r>
    </w:p>
    <w:p w:rsidR="0012360A" w:rsidRDefault="009E5FC9" w:rsidP="00B13298">
      <w:pPr>
        <w:spacing w:line="264" w:lineRule="auto"/>
        <w:jc w:val="both"/>
        <w:rPr>
          <w:rFonts w:ascii="Times New Roman" w:hAnsi="Times New Roman" w:cs="Times New Roman"/>
          <w:bCs/>
          <w:i/>
          <w:iCs/>
          <w:sz w:val="24"/>
          <w:szCs w:val="24"/>
        </w:rPr>
      </w:pPr>
      <w:r w:rsidRPr="009E5FC9">
        <w:rPr>
          <w:rFonts w:ascii="Times New Roman" w:hAnsi="Times New Roman" w:cs="Times New Roman"/>
          <w:bCs/>
          <w:i/>
          <w:iCs/>
          <w:sz w:val="24"/>
          <w:szCs w:val="24"/>
        </w:rPr>
        <w:t xml:space="preserve">Al. 3. Cadrele didactice deja pensionate se pot reîncadra în învățământul </w:t>
      </w:r>
      <w:r w:rsidRPr="00BE01C4">
        <w:rPr>
          <w:rFonts w:ascii="Times New Roman" w:hAnsi="Times New Roman" w:cs="Times New Roman"/>
          <w:bCs/>
          <w:i/>
          <w:iCs/>
          <w:sz w:val="24"/>
          <w:szCs w:val="24"/>
          <w:highlight w:val="lightGray"/>
        </w:rPr>
        <w:t>universitar în poziții de cercetare</w:t>
      </w:r>
      <w:r w:rsidRPr="009E5FC9">
        <w:rPr>
          <w:rFonts w:ascii="Times New Roman" w:hAnsi="Times New Roman" w:cs="Times New Roman"/>
          <w:bCs/>
          <w:i/>
          <w:iCs/>
          <w:sz w:val="24"/>
          <w:szCs w:val="24"/>
        </w:rPr>
        <w:t xml:space="preserve"> prin concurs</w:t>
      </w:r>
    </w:p>
    <w:p w:rsidR="0012360A" w:rsidRPr="0012360A" w:rsidRDefault="0012360A" w:rsidP="00B13298">
      <w:pPr>
        <w:spacing w:line="264" w:lineRule="auto"/>
        <w:jc w:val="both"/>
        <w:rPr>
          <w:rFonts w:ascii="Times New Roman" w:hAnsi="Times New Roman" w:cs="Times New Roman"/>
          <w:bCs/>
          <w:i/>
          <w:iCs/>
          <w:sz w:val="24"/>
          <w:szCs w:val="24"/>
        </w:rPr>
      </w:pPr>
    </w:p>
    <w:p w:rsidR="009E5FC9" w:rsidRPr="0012360A" w:rsidRDefault="009E5FC9" w:rsidP="00B13298">
      <w:pPr>
        <w:pStyle w:val="ListParagraph"/>
        <w:numPr>
          <w:ilvl w:val="0"/>
          <w:numId w:val="10"/>
        </w:numPr>
        <w:spacing w:line="264" w:lineRule="auto"/>
        <w:jc w:val="both"/>
        <w:rPr>
          <w:rFonts w:ascii="Times New Roman" w:hAnsi="Times New Roman" w:cs="Times New Roman"/>
          <w:bCs/>
          <w:sz w:val="24"/>
          <w:szCs w:val="24"/>
        </w:rPr>
      </w:pPr>
      <w:r w:rsidRPr="0012360A">
        <w:rPr>
          <w:rFonts w:ascii="Times New Roman" w:hAnsi="Times New Roman" w:cs="Times New Roman"/>
          <w:bCs/>
          <w:sz w:val="24"/>
          <w:szCs w:val="24"/>
        </w:rPr>
        <w:t xml:space="preserve">Pentru o reprezentare echitabilă în comisiile consultative ale Ministerului Educației </w:t>
      </w:r>
      <w:r w:rsidR="0012360A">
        <w:rPr>
          <w:rFonts w:ascii="Times New Roman" w:hAnsi="Times New Roman" w:cs="Times New Roman"/>
          <w:bCs/>
          <w:sz w:val="24"/>
          <w:szCs w:val="24"/>
        </w:rPr>
        <w:t>a tuturor consorț</w:t>
      </w:r>
      <w:r w:rsidRPr="0012360A">
        <w:rPr>
          <w:rFonts w:ascii="Times New Roman" w:hAnsi="Times New Roman" w:cs="Times New Roman"/>
          <w:bCs/>
          <w:sz w:val="24"/>
          <w:szCs w:val="24"/>
        </w:rPr>
        <w:t>iilor universitare, a tuturor centrelor universitare și a tuturor domeniilor de studii fundamentale (</w:t>
      </w:r>
      <w:r w:rsidRPr="0012360A">
        <w:rPr>
          <w:rFonts w:ascii="Times New Roman" w:hAnsi="Times New Roman" w:cs="Times New Roman"/>
          <w:sz w:val="24"/>
          <w:szCs w:val="24"/>
        </w:rPr>
        <w:t>matematică și științe ale naturii; științe inginerești; științe biologice și biomedicale; științe sociale; științe umaniste și arte; știința sportului și a educației fizice</w:t>
      </w:r>
      <w:r w:rsidRPr="0012360A">
        <w:rPr>
          <w:rFonts w:ascii="Times New Roman" w:hAnsi="Times New Roman" w:cs="Times New Roman"/>
          <w:bCs/>
          <w:sz w:val="24"/>
          <w:szCs w:val="24"/>
        </w:rPr>
        <w:t xml:space="preserve">) </w:t>
      </w:r>
      <w:r w:rsidR="0012360A">
        <w:rPr>
          <w:rFonts w:ascii="Times New Roman" w:hAnsi="Times New Roman" w:cs="Times New Roman"/>
          <w:bCs/>
          <w:sz w:val="24"/>
          <w:szCs w:val="24"/>
        </w:rPr>
        <w:t>Consorțiul Universitaria</w:t>
      </w:r>
      <w:r w:rsidRPr="0012360A">
        <w:rPr>
          <w:rFonts w:ascii="Times New Roman" w:hAnsi="Times New Roman" w:cs="Times New Roman"/>
          <w:bCs/>
          <w:sz w:val="24"/>
          <w:szCs w:val="24"/>
        </w:rPr>
        <w:t xml:space="preserve"> solicită:</w:t>
      </w:r>
    </w:p>
    <w:p w:rsidR="009E5FC9" w:rsidRPr="0012360A" w:rsidRDefault="0012360A" w:rsidP="00B13298">
      <w:pPr>
        <w:numPr>
          <w:ilvl w:val="1"/>
          <w:numId w:val="10"/>
        </w:numPr>
        <w:spacing w:line="264" w:lineRule="auto"/>
        <w:jc w:val="both"/>
        <w:rPr>
          <w:rFonts w:ascii="Times New Roman" w:hAnsi="Times New Roman" w:cs="Times New Roman"/>
          <w:bCs/>
          <w:sz w:val="24"/>
          <w:szCs w:val="24"/>
        </w:rPr>
      </w:pPr>
      <w:r>
        <w:rPr>
          <w:rFonts w:ascii="Times New Roman" w:hAnsi="Times New Roman" w:cs="Times New Roman"/>
          <w:bCs/>
          <w:sz w:val="24"/>
          <w:szCs w:val="24"/>
        </w:rPr>
        <w:t xml:space="preserve">Completarea Art. </w:t>
      </w:r>
      <w:r w:rsidR="009E5FC9" w:rsidRPr="009E5FC9">
        <w:rPr>
          <w:rFonts w:ascii="Times New Roman" w:hAnsi="Times New Roman" w:cs="Times New Roman"/>
          <w:bCs/>
          <w:sz w:val="24"/>
          <w:szCs w:val="24"/>
        </w:rPr>
        <w:t xml:space="preserve">142, alineatul 3, prin menționarea consultării pe lângă CNR și a consorțiilor universitare </w:t>
      </w:r>
      <w:r w:rsidRPr="0012360A">
        <w:rPr>
          <w:rFonts w:ascii="Times New Roman" w:hAnsi="Times New Roman" w:cs="Times New Roman"/>
          <w:bCs/>
          <w:sz w:val="24"/>
          <w:szCs w:val="24"/>
        </w:rPr>
        <w:t>„</w:t>
      </w:r>
      <w:r w:rsidR="009E5FC9" w:rsidRPr="0012360A">
        <w:rPr>
          <w:rFonts w:ascii="Times New Roman" w:hAnsi="Times New Roman" w:cs="Times New Roman"/>
          <w:bCs/>
          <w:sz w:val="24"/>
          <w:szCs w:val="24"/>
        </w:rPr>
        <w:t>…</w:t>
      </w:r>
      <w:r>
        <w:rPr>
          <w:rFonts w:ascii="Times New Roman" w:hAnsi="Times New Roman" w:cs="Times New Roman"/>
          <w:bCs/>
          <w:sz w:val="24"/>
          <w:szCs w:val="24"/>
        </w:rPr>
        <w:t>d</w:t>
      </w:r>
      <w:r w:rsidR="009E5FC9" w:rsidRPr="0012360A">
        <w:rPr>
          <w:rFonts w:ascii="Times New Roman" w:hAnsi="Times New Roman" w:cs="Times New Roman"/>
          <w:bCs/>
          <w:sz w:val="24"/>
          <w:szCs w:val="24"/>
        </w:rPr>
        <w:t xml:space="preserve">upă consultarea CNR </w:t>
      </w:r>
      <w:r w:rsidR="009E5FC9" w:rsidRPr="00BE01C4">
        <w:rPr>
          <w:rFonts w:ascii="Times New Roman" w:hAnsi="Times New Roman" w:cs="Times New Roman"/>
          <w:bCs/>
          <w:sz w:val="24"/>
          <w:szCs w:val="24"/>
          <w:highlight w:val="lightGray"/>
        </w:rPr>
        <w:t>și a consorțiilor universitare</w:t>
      </w:r>
      <w:r w:rsidR="009E5FC9" w:rsidRPr="0012360A">
        <w:rPr>
          <w:rFonts w:ascii="Times New Roman" w:hAnsi="Times New Roman" w:cs="Times New Roman"/>
          <w:bCs/>
          <w:sz w:val="24"/>
          <w:szCs w:val="24"/>
        </w:rPr>
        <w:t>…”</w:t>
      </w:r>
    </w:p>
    <w:p w:rsidR="009E5FC9" w:rsidRPr="009E5FC9" w:rsidRDefault="009E5FC9" w:rsidP="00B13298">
      <w:pPr>
        <w:numPr>
          <w:ilvl w:val="1"/>
          <w:numId w:val="10"/>
        </w:numPr>
        <w:spacing w:line="264" w:lineRule="auto"/>
        <w:jc w:val="both"/>
        <w:rPr>
          <w:rFonts w:ascii="Times New Roman" w:hAnsi="Times New Roman" w:cs="Times New Roman"/>
          <w:bCs/>
          <w:sz w:val="24"/>
          <w:szCs w:val="24"/>
        </w:rPr>
      </w:pPr>
      <w:r w:rsidRPr="009E5FC9">
        <w:rPr>
          <w:rFonts w:ascii="Times New Roman" w:hAnsi="Times New Roman" w:cs="Times New Roman"/>
          <w:bCs/>
          <w:sz w:val="24"/>
          <w:szCs w:val="24"/>
        </w:rPr>
        <w:t xml:space="preserve">introducerea </w:t>
      </w:r>
      <w:r w:rsidR="0012360A">
        <w:rPr>
          <w:rFonts w:ascii="Times New Roman" w:hAnsi="Times New Roman" w:cs="Times New Roman"/>
          <w:bCs/>
          <w:sz w:val="24"/>
          <w:szCs w:val="24"/>
        </w:rPr>
        <w:t>la Art.</w:t>
      </w:r>
      <w:r w:rsidRPr="009E5FC9">
        <w:rPr>
          <w:rFonts w:ascii="Times New Roman" w:hAnsi="Times New Roman" w:cs="Times New Roman"/>
          <w:bCs/>
          <w:sz w:val="24"/>
          <w:szCs w:val="24"/>
        </w:rPr>
        <w:t>142 a unui alineat nou, 3 bis, cu următoarea formă :</w:t>
      </w:r>
    </w:p>
    <w:p w:rsidR="009E5FC9" w:rsidRDefault="0012360A" w:rsidP="00B13298">
      <w:pPr>
        <w:spacing w:line="264" w:lineRule="auto"/>
        <w:jc w:val="both"/>
        <w:rPr>
          <w:rFonts w:ascii="Times New Roman" w:hAnsi="Times New Roman" w:cs="Times New Roman"/>
          <w:bCs/>
          <w:i/>
          <w:iCs/>
          <w:sz w:val="24"/>
          <w:szCs w:val="24"/>
        </w:rPr>
      </w:pPr>
      <w:r>
        <w:rPr>
          <w:rFonts w:ascii="Times New Roman" w:hAnsi="Times New Roman" w:cs="Times New Roman"/>
          <w:bCs/>
          <w:sz w:val="24"/>
          <w:szCs w:val="24"/>
        </w:rPr>
        <w:t>„</w:t>
      </w:r>
      <w:r w:rsidRPr="00BE01C4">
        <w:rPr>
          <w:rFonts w:ascii="Times New Roman" w:hAnsi="Times New Roman" w:cs="Times New Roman"/>
          <w:bCs/>
          <w:i/>
          <w:sz w:val="24"/>
          <w:szCs w:val="24"/>
          <w:highlight w:val="lightGray"/>
        </w:rPr>
        <w:t>C</w:t>
      </w:r>
      <w:r w:rsidR="009E5FC9" w:rsidRPr="00BE01C4">
        <w:rPr>
          <w:rFonts w:ascii="Times New Roman" w:hAnsi="Times New Roman" w:cs="Times New Roman"/>
          <w:bCs/>
          <w:i/>
          <w:iCs/>
          <w:sz w:val="24"/>
          <w:szCs w:val="24"/>
          <w:highlight w:val="lightGray"/>
        </w:rPr>
        <w:t>omponența comisiilor naționale prevăzute la alineatul 2 va asigura reprezentarea proporțională conform numărului de studenți și a numărului de cadre didactice titulare a tuturor consorțiilor universitare, centrelor universitare, și tuturor domeniilor de studii fundamentale</w:t>
      </w:r>
      <w:r>
        <w:rPr>
          <w:rFonts w:ascii="Times New Roman" w:hAnsi="Times New Roman" w:cs="Times New Roman"/>
          <w:bCs/>
          <w:i/>
          <w:iCs/>
          <w:sz w:val="24"/>
          <w:szCs w:val="24"/>
        </w:rPr>
        <w:t xml:space="preserve"> </w:t>
      </w:r>
      <w:r w:rsidR="009E5FC9" w:rsidRPr="0012360A">
        <w:rPr>
          <w:rFonts w:ascii="Times New Roman" w:hAnsi="Times New Roman" w:cs="Times New Roman"/>
          <w:bCs/>
          <w:i/>
          <w:iCs/>
          <w:sz w:val="24"/>
          <w:szCs w:val="24"/>
        </w:rPr>
        <w:t>(</w:t>
      </w:r>
      <w:r w:rsidR="009E5FC9" w:rsidRPr="0012360A">
        <w:rPr>
          <w:rFonts w:ascii="Times New Roman" w:hAnsi="Times New Roman" w:cs="Times New Roman"/>
          <w:i/>
          <w:sz w:val="24"/>
          <w:szCs w:val="24"/>
        </w:rPr>
        <w:t>matematică și științe ale naturii; științe inginerești; științe biologice și biomedicale; științe sociale; științe umaniste și arte; știința sportului și a educației fizice</w:t>
      </w:r>
      <w:r w:rsidR="009E5FC9" w:rsidRPr="0012360A">
        <w:rPr>
          <w:rFonts w:ascii="Times New Roman" w:hAnsi="Times New Roman" w:cs="Times New Roman"/>
          <w:bCs/>
          <w:i/>
          <w:iCs/>
          <w:sz w:val="24"/>
          <w:szCs w:val="24"/>
        </w:rPr>
        <w:t>).”</w:t>
      </w:r>
    </w:p>
    <w:p w:rsidR="0012360A" w:rsidRPr="009E5FC9" w:rsidRDefault="0012360A" w:rsidP="00B13298">
      <w:pPr>
        <w:spacing w:line="264" w:lineRule="auto"/>
        <w:jc w:val="both"/>
        <w:rPr>
          <w:rFonts w:ascii="Times New Roman" w:hAnsi="Times New Roman" w:cs="Times New Roman"/>
          <w:bCs/>
          <w:sz w:val="24"/>
          <w:szCs w:val="24"/>
        </w:rPr>
      </w:pPr>
    </w:p>
    <w:p w:rsidR="009E5FC9" w:rsidRPr="0012360A" w:rsidRDefault="009E5FC9" w:rsidP="00B13298">
      <w:pPr>
        <w:numPr>
          <w:ilvl w:val="0"/>
          <w:numId w:val="10"/>
        </w:numPr>
        <w:spacing w:line="264" w:lineRule="auto"/>
        <w:jc w:val="both"/>
        <w:rPr>
          <w:rFonts w:ascii="Times New Roman" w:hAnsi="Times New Roman" w:cs="Times New Roman"/>
          <w:bCs/>
          <w:sz w:val="24"/>
          <w:szCs w:val="24"/>
        </w:rPr>
      </w:pPr>
      <w:r w:rsidRPr="009E5FC9">
        <w:rPr>
          <w:rFonts w:ascii="Times New Roman" w:hAnsi="Times New Roman" w:cs="Times New Roman"/>
          <w:bCs/>
          <w:sz w:val="24"/>
          <w:szCs w:val="24"/>
        </w:rPr>
        <w:t>În prezent, deși includ 43% dintre studenții din România, universitățile din C</w:t>
      </w:r>
      <w:r w:rsidR="00E10CB4">
        <w:rPr>
          <w:rFonts w:ascii="Times New Roman" w:hAnsi="Times New Roman" w:cs="Times New Roman"/>
          <w:bCs/>
          <w:sz w:val="24"/>
          <w:szCs w:val="24"/>
        </w:rPr>
        <w:t xml:space="preserve">onsorțiul </w:t>
      </w:r>
      <w:r w:rsidRPr="009E5FC9">
        <w:rPr>
          <w:rFonts w:ascii="Times New Roman" w:hAnsi="Times New Roman" w:cs="Times New Roman"/>
          <w:bCs/>
          <w:sz w:val="24"/>
          <w:szCs w:val="24"/>
        </w:rPr>
        <w:t>U</w:t>
      </w:r>
      <w:r w:rsidR="00E10CB4">
        <w:rPr>
          <w:rFonts w:ascii="Times New Roman" w:hAnsi="Times New Roman" w:cs="Times New Roman"/>
          <w:bCs/>
          <w:sz w:val="24"/>
          <w:szCs w:val="24"/>
        </w:rPr>
        <w:t xml:space="preserve">niversitaria </w:t>
      </w:r>
      <w:r w:rsidRPr="009E5FC9">
        <w:rPr>
          <w:rFonts w:ascii="Times New Roman" w:hAnsi="Times New Roman" w:cs="Times New Roman"/>
          <w:bCs/>
          <w:sz w:val="24"/>
          <w:szCs w:val="24"/>
        </w:rPr>
        <w:t>prim</w:t>
      </w:r>
      <w:r w:rsidR="00E10CB4">
        <w:rPr>
          <w:rFonts w:ascii="Times New Roman" w:hAnsi="Times New Roman" w:cs="Times New Roman"/>
          <w:bCs/>
          <w:sz w:val="24"/>
          <w:szCs w:val="24"/>
        </w:rPr>
        <w:t>ește</w:t>
      </w:r>
      <w:r w:rsidRPr="009E5FC9">
        <w:rPr>
          <w:rFonts w:ascii="Times New Roman" w:hAnsi="Times New Roman" w:cs="Times New Roman"/>
          <w:bCs/>
          <w:sz w:val="24"/>
          <w:szCs w:val="24"/>
        </w:rPr>
        <w:t xml:space="preserve"> doar 34% din finanțare alocată de M</w:t>
      </w:r>
      <w:r w:rsidR="00E10CB4">
        <w:rPr>
          <w:rFonts w:ascii="Times New Roman" w:hAnsi="Times New Roman" w:cs="Times New Roman"/>
          <w:bCs/>
          <w:sz w:val="24"/>
          <w:szCs w:val="24"/>
        </w:rPr>
        <w:t xml:space="preserve">inisterul </w:t>
      </w:r>
      <w:r w:rsidRPr="009E5FC9">
        <w:rPr>
          <w:rFonts w:ascii="Times New Roman" w:hAnsi="Times New Roman" w:cs="Times New Roman"/>
          <w:bCs/>
          <w:sz w:val="24"/>
          <w:szCs w:val="24"/>
        </w:rPr>
        <w:t>E</w:t>
      </w:r>
      <w:r w:rsidR="00E10CB4">
        <w:rPr>
          <w:rFonts w:ascii="Times New Roman" w:hAnsi="Times New Roman" w:cs="Times New Roman"/>
          <w:bCs/>
          <w:sz w:val="24"/>
          <w:szCs w:val="24"/>
        </w:rPr>
        <w:t>ducației</w:t>
      </w:r>
      <w:r w:rsidR="0012360A">
        <w:rPr>
          <w:rFonts w:ascii="Times New Roman" w:hAnsi="Times New Roman" w:cs="Times New Roman"/>
          <w:bCs/>
          <w:sz w:val="24"/>
          <w:szCs w:val="24"/>
        </w:rPr>
        <w:t xml:space="preserve">. </w:t>
      </w:r>
      <w:r w:rsidRPr="0012360A">
        <w:rPr>
          <w:rFonts w:ascii="Times New Roman" w:hAnsi="Times New Roman" w:cs="Times New Roman"/>
          <w:b/>
          <w:sz w:val="24"/>
          <w:szCs w:val="24"/>
        </w:rPr>
        <w:t>Pentru încurajarea performanței la nivel național și internațional prin sistemul de finanțare și pentru o justă finanțare a tuturor domeniilor și tipurilor de universități</w:t>
      </w:r>
      <w:r w:rsidR="0012360A">
        <w:rPr>
          <w:rFonts w:ascii="Times New Roman" w:hAnsi="Times New Roman" w:cs="Times New Roman"/>
          <w:b/>
          <w:sz w:val="24"/>
          <w:szCs w:val="24"/>
        </w:rPr>
        <w:t>, propunem</w:t>
      </w:r>
      <w:r w:rsidRPr="0012360A">
        <w:rPr>
          <w:rFonts w:ascii="Times New Roman" w:hAnsi="Times New Roman" w:cs="Times New Roman"/>
          <w:b/>
          <w:sz w:val="24"/>
          <w:szCs w:val="24"/>
        </w:rPr>
        <w:t>:</w:t>
      </w:r>
    </w:p>
    <w:p w:rsidR="0012360A" w:rsidRPr="0012360A" w:rsidRDefault="0012360A" w:rsidP="00B13298">
      <w:pPr>
        <w:spacing w:line="264" w:lineRule="auto"/>
        <w:ind w:left="360"/>
        <w:jc w:val="both"/>
        <w:rPr>
          <w:rFonts w:ascii="Times New Roman" w:hAnsi="Times New Roman" w:cs="Times New Roman"/>
          <w:bCs/>
          <w:sz w:val="24"/>
          <w:szCs w:val="24"/>
        </w:rPr>
      </w:pPr>
      <w:r w:rsidRPr="0012360A">
        <w:rPr>
          <w:rFonts w:ascii="Times New Roman" w:hAnsi="Times New Roman" w:cs="Times New Roman"/>
          <w:sz w:val="24"/>
          <w:szCs w:val="24"/>
        </w:rPr>
        <w:lastRenderedPageBreak/>
        <w:t>3.1. L</w:t>
      </w:r>
      <w:r w:rsidR="009E5FC9" w:rsidRPr="0012360A">
        <w:rPr>
          <w:rFonts w:ascii="Times New Roman" w:hAnsi="Times New Roman" w:cs="Times New Roman"/>
          <w:sz w:val="24"/>
          <w:szCs w:val="24"/>
        </w:rPr>
        <w:t xml:space="preserve">a art. 114, finanțarea suplimentară să reprezinte minim 35% (nu 33%) din întreaga finanțare instituțională, nu numai din cea de bază. Așa cum apare acum, </w:t>
      </w:r>
      <w:r w:rsidR="00A47F87">
        <w:rPr>
          <w:rFonts w:ascii="Times New Roman" w:hAnsi="Times New Roman" w:cs="Times New Roman"/>
          <w:sz w:val="24"/>
          <w:szCs w:val="24"/>
        </w:rPr>
        <w:t>Consorțiul va</w:t>
      </w:r>
      <w:r w:rsidR="009E5FC9" w:rsidRPr="0012360A">
        <w:rPr>
          <w:rFonts w:ascii="Times New Roman" w:hAnsi="Times New Roman" w:cs="Times New Roman"/>
          <w:sz w:val="24"/>
          <w:szCs w:val="24"/>
        </w:rPr>
        <w:t xml:space="preserve"> avea numai 23,92% din finanțarea totală, adică mai puțin ca în prezent</w:t>
      </w:r>
      <w:r w:rsidR="00E10CB4">
        <w:rPr>
          <w:rFonts w:ascii="Times New Roman" w:hAnsi="Times New Roman" w:cs="Times New Roman"/>
          <w:sz w:val="24"/>
          <w:szCs w:val="24"/>
        </w:rPr>
        <w:t>.</w:t>
      </w:r>
    </w:p>
    <w:p w:rsidR="009E5FC9" w:rsidRPr="0012360A" w:rsidRDefault="0012360A" w:rsidP="00B13298">
      <w:pPr>
        <w:spacing w:line="264"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3.2. Introducerea, </w:t>
      </w:r>
      <w:r w:rsidR="009E5FC9" w:rsidRPr="0012360A">
        <w:rPr>
          <w:rFonts w:ascii="Times New Roman" w:hAnsi="Times New Roman" w:cs="Times New Roman"/>
          <w:bCs/>
          <w:sz w:val="24"/>
          <w:szCs w:val="24"/>
        </w:rPr>
        <w:t xml:space="preserve">la </w:t>
      </w:r>
      <w:r w:rsidRPr="00BE01C4">
        <w:rPr>
          <w:rFonts w:ascii="Times New Roman" w:hAnsi="Times New Roman" w:cs="Times New Roman"/>
          <w:bCs/>
          <w:sz w:val="24"/>
          <w:szCs w:val="24"/>
          <w:highlight w:val="lightGray"/>
        </w:rPr>
        <w:t xml:space="preserve">Art. </w:t>
      </w:r>
      <w:r w:rsidR="009E5FC9" w:rsidRPr="00BE01C4">
        <w:rPr>
          <w:rFonts w:ascii="Times New Roman" w:hAnsi="Times New Roman" w:cs="Times New Roman"/>
          <w:bCs/>
          <w:sz w:val="24"/>
          <w:szCs w:val="24"/>
          <w:highlight w:val="lightGray"/>
        </w:rPr>
        <w:t xml:space="preserve">143 </w:t>
      </w:r>
      <w:r w:rsidRPr="00BE01C4">
        <w:rPr>
          <w:rFonts w:ascii="Times New Roman" w:hAnsi="Times New Roman" w:cs="Times New Roman"/>
          <w:bCs/>
          <w:sz w:val="24"/>
          <w:szCs w:val="24"/>
          <w:highlight w:val="lightGray"/>
        </w:rPr>
        <w:t xml:space="preserve">a unui alineat suplimentar, </w:t>
      </w:r>
      <w:r w:rsidR="009E5FC9" w:rsidRPr="00BE01C4">
        <w:rPr>
          <w:rFonts w:ascii="Times New Roman" w:hAnsi="Times New Roman" w:cs="Times New Roman"/>
          <w:bCs/>
          <w:sz w:val="24"/>
          <w:szCs w:val="24"/>
          <w:highlight w:val="lightGray"/>
        </w:rPr>
        <w:t>aa) justifică public în cadrul metodologiei de finanțare prevăzută la punctul a) și printr-un capitol distinct în cadrul raportului anual prevăzut la punctul d) formula/formulele de alocare a tuturor resurselor (</w:t>
      </w:r>
      <w:r w:rsidRPr="00BE01C4">
        <w:rPr>
          <w:rFonts w:ascii="Times New Roman" w:hAnsi="Times New Roman" w:cs="Times New Roman"/>
          <w:bCs/>
          <w:sz w:val="24"/>
          <w:szCs w:val="24"/>
          <w:highlight w:val="lightGray"/>
        </w:rPr>
        <w:t>finanța</w:t>
      </w:r>
      <w:r w:rsidR="009E5FC9" w:rsidRPr="00BE01C4">
        <w:rPr>
          <w:rFonts w:ascii="Times New Roman" w:hAnsi="Times New Roman" w:cs="Times New Roman"/>
          <w:bCs/>
          <w:sz w:val="24"/>
          <w:szCs w:val="24"/>
          <w:highlight w:val="lightGray"/>
        </w:rPr>
        <w:t>rea de bază, finanțarea suplimentară, etc) și fiecare coeficient de finanțare în parte pe minim 3 componente : 1) promovarea performanței, 2) eficiență, 3) echitate.</w:t>
      </w:r>
    </w:p>
    <w:p w:rsidR="009E5FC9" w:rsidRPr="009E5FC9" w:rsidRDefault="009E5FC9" w:rsidP="00B13298">
      <w:pPr>
        <w:spacing w:line="264" w:lineRule="auto"/>
        <w:jc w:val="both"/>
        <w:rPr>
          <w:rFonts w:ascii="Times New Roman" w:hAnsi="Times New Roman" w:cs="Times New Roman"/>
          <w:bCs/>
          <w:sz w:val="24"/>
          <w:szCs w:val="24"/>
        </w:rPr>
      </w:pPr>
      <w:r w:rsidRPr="009E5FC9">
        <w:rPr>
          <w:rFonts w:ascii="Times New Roman" w:hAnsi="Times New Roman" w:cs="Times New Roman"/>
          <w:bCs/>
          <w:sz w:val="24"/>
          <w:szCs w:val="24"/>
        </w:rPr>
        <w:t xml:space="preserve">3.3. </w:t>
      </w:r>
      <w:r w:rsidRPr="0012360A">
        <w:rPr>
          <w:rFonts w:ascii="Times New Roman" w:hAnsi="Times New Roman" w:cs="Times New Roman"/>
          <w:sz w:val="24"/>
          <w:szCs w:val="24"/>
        </w:rPr>
        <w:t>La art. 172 (6), se vorbește de finanțarea de bază asigurată prin granturi de studii calculate pe baza costului mediu per student echivalent (nu pe costul real</w:t>
      </w:r>
      <w:r w:rsidR="00A47F87">
        <w:rPr>
          <w:rFonts w:ascii="Times New Roman" w:hAnsi="Times New Roman" w:cs="Times New Roman"/>
          <w:sz w:val="24"/>
          <w:szCs w:val="24"/>
        </w:rPr>
        <w:t xml:space="preserve"> </w:t>
      </w:r>
      <w:r w:rsidRPr="0012360A">
        <w:rPr>
          <w:rFonts w:ascii="Times New Roman" w:hAnsi="Times New Roman" w:cs="Times New Roman"/>
          <w:sz w:val="24"/>
          <w:szCs w:val="24"/>
        </w:rPr>
        <w:t>- ce se urmărește prin proiectul UEFISC</w:t>
      </w:r>
      <w:r w:rsidR="00E17900">
        <w:rPr>
          <w:rFonts w:ascii="Times New Roman" w:hAnsi="Times New Roman" w:cs="Times New Roman"/>
          <w:sz w:val="24"/>
          <w:szCs w:val="24"/>
        </w:rPr>
        <w:t>DI</w:t>
      </w:r>
      <w:r w:rsidRPr="0012360A">
        <w:rPr>
          <w:rFonts w:ascii="Times New Roman" w:hAnsi="Times New Roman" w:cs="Times New Roman"/>
          <w:sz w:val="24"/>
          <w:szCs w:val="24"/>
        </w:rPr>
        <w:t>, aproape finalizat) și de domenii care asigură dezvoltarea sustenabilă și competitivă a societății. Propune</w:t>
      </w:r>
      <w:r w:rsidR="003464B2">
        <w:rPr>
          <w:rFonts w:ascii="Times New Roman" w:hAnsi="Times New Roman" w:cs="Times New Roman"/>
          <w:sz w:val="24"/>
          <w:szCs w:val="24"/>
        </w:rPr>
        <w:t xml:space="preserve">rea este de a </w:t>
      </w:r>
      <w:r w:rsidRPr="0012360A">
        <w:rPr>
          <w:rFonts w:ascii="Times New Roman" w:hAnsi="Times New Roman" w:cs="Times New Roman"/>
          <w:sz w:val="24"/>
          <w:szCs w:val="24"/>
        </w:rPr>
        <w:t>s</w:t>
      </w:r>
      <w:r w:rsidR="003464B2">
        <w:rPr>
          <w:rFonts w:ascii="Times New Roman" w:hAnsi="Times New Roman" w:cs="Times New Roman"/>
          <w:sz w:val="24"/>
          <w:szCs w:val="24"/>
        </w:rPr>
        <w:t>e</w:t>
      </w:r>
      <w:r w:rsidRPr="0012360A">
        <w:rPr>
          <w:rFonts w:ascii="Times New Roman" w:hAnsi="Times New Roman" w:cs="Times New Roman"/>
          <w:sz w:val="24"/>
          <w:szCs w:val="24"/>
        </w:rPr>
        <w:t xml:space="preserve"> raporta la costul real per student pe domenii de studii de licență și masterat.</w:t>
      </w:r>
      <w:r w:rsidRPr="009E5FC9">
        <w:rPr>
          <w:rFonts w:ascii="Times New Roman" w:hAnsi="Times New Roman" w:cs="Times New Roman"/>
          <w:b/>
          <w:sz w:val="24"/>
          <w:szCs w:val="24"/>
          <w:u w:val="single"/>
        </w:rPr>
        <w:t xml:space="preserve"> </w:t>
      </w:r>
    </w:p>
    <w:p w:rsidR="009E5FC9" w:rsidRPr="009E5FC9" w:rsidRDefault="009E5FC9" w:rsidP="00B13298">
      <w:pPr>
        <w:spacing w:line="264" w:lineRule="auto"/>
        <w:jc w:val="both"/>
        <w:rPr>
          <w:rFonts w:ascii="Times New Roman" w:hAnsi="Times New Roman" w:cs="Times New Roman"/>
          <w:bCs/>
          <w:sz w:val="24"/>
          <w:szCs w:val="24"/>
        </w:rPr>
      </w:pPr>
    </w:p>
    <w:p w:rsidR="009E5FC9" w:rsidRPr="009E5FC9" w:rsidRDefault="009E5FC9" w:rsidP="00B13298">
      <w:pPr>
        <w:numPr>
          <w:ilvl w:val="0"/>
          <w:numId w:val="10"/>
        </w:numPr>
        <w:spacing w:line="264" w:lineRule="auto"/>
        <w:jc w:val="both"/>
        <w:rPr>
          <w:rFonts w:ascii="Times New Roman" w:hAnsi="Times New Roman" w:cs="Times New Roman"/>
          <w:bCs/>
          <w:sz w:val="24"/>
          <w:szCs w:val="24"/>
        </w:rPr>
      </w:pPr>
      <w:r w:rsidRPr="009E5FC9">
        <w:rPr>
          <w:rFonts w:ascii="Times New Roman" w:hAnsi="Times New Roman" w:cs="Times New Roman"/>
          <w:b/>
          <w:sz w:val="24"/>
          <w:szCs w:val="24"/>
          <w:u w:val="single"/>
        </w:rPr>
        <w:t xml:space="preserve">Prioritățile învățământului superior românesc din proiectul de lege trebuie să pună accent pe finanțarea </w:t>
      </w:r>
      <w:r w:rsidR="003464B2">
        <w:rPr>
          <w:rFonts w:ascii="Times New Roman" w:hAnsi="Times New Roman" w:cs="Times New Roman"/>
          <w:b/>
          <w:sz w:val="24"/>
          <w:szCs w:val="24"/>
          <w:u w:val="single"/>
        </w:rPr>
        <w:t>c</w:t>
      </w:r>
      <w:r w:rsidRPr="009E5FC9">
        <w:rPr>
          <w:rFonts w:ascii="Times New Roman" w:hAnsi="Times New Roman" w:cs="Times New Roman"/>
          <w:b/>
          <w:sz w:val="24"/>
          <w:szCs w:val="24"/>
          <w:u w:val="single"/>
        </w:rPr>
        <w:t xml:space="preserve">ercetării și a internaționalizării.  </w:t>
      </w:r>
    </w:p>
    <w:p w:rsidR="009E5FC9" w:rsidRPr="00BE01C4" w:rsidRDefault="009E5FC9" w:rsidP="00B13298">
      <w:pPr>
        <w:pStyle w:val="ListParagraph"/>
        <w:numPr>
          <w:ilvl w:val="0"/>
          <w:numId w:val="8"/>
        </w:numPr>
        <w:spacing w:line="264" w:lineRule="auto"/>
        <w:jc w:val="both"/>
        <w:rPr>
          <w:rFonts w:ascii="Times New Roman" w:hAnsi="Times New Roman" w:cs="Times New Roman"/>
          <w:bCs/>
          <w:sz w:val="24"/>
          <w:szCs w:val="24"/>
          <w:highlight w:val="lightGray"/>
        </w:rPr>
      </w:pPr>
      <w:r w:rsidRPr="00BE01C4">
        <w:rPr>
          <w:rFonts w:ascii="Times New Roman" w:hAnsi="Times New Roman" w:cs="Times New Roman"/>
          <w:bCs/>
          <w:sz w:val="24"/>
          <w:szCs w:val="24"/>
          <w:highlight w:val="lightGray"/>
        </w:rPr>
        <w:t>Solicităm introducerea la Capitolul XII a unui articol distinct care să stipuleze angajamentul ferm de finanțare publică a cercetării fundamentale în universități (pe modelul program</w:t>
      </w:r>
      <w:r w:rsidR="0012360A" w:rsidRPr="00BE01C4">
        <w:rPr>
          <w:rFonts w:ascii="Times New Roman" w:hAnsi="Times New Roman" w:cs="Times New Roman"/>
          <w:bCs/>
          <w:sz w:val="24"/>
          <w:szCs w:val="24"/>
          <w:highlight w:val="lightGray"/>
        </w:rPr>
        <w:t>elo</w:t>
      </w:r>
      <w:r w:rsidRPr="00BE01C4">
        <w:rPr>
          <w:rFonts w:ascii="Times New Roman" w:hAnsi="Times New Roman" w:cs="Times New Roman"/>
          <w:bCs/>
          <w:sz w:val="24"/>
          <w:szCs w:val="24"/>
          <w:highlight w:val="lightGray"/>
        </w:rPr>
        <w:t xml:space="preserve">r nucleu) cu  precizarea PROCENTULUI DIN PIB alocat cercetării și procentului din PIB alocat de la bugetul de stat activității de cercetare </w:t>
      </w:r>
      <w:r w:rsidR="003464B2" w:rsidRPr="00BE01C4">
        <w:rPr>
          <w:rFonts w:ascii="Times New Roman" w:hAnsi="Times New Roman" w:cs="Times New Roman"/>
          <w:bCs/>
          <w:sz w:val="24"/>
          <w:szCs w:val="24"/>
          <w:highlight w:val="lightGray"/>
        </w:rPr>
        <w:t>î</w:t>
      </w:r>
      <w:r w:rsidRPr="00BE01C4">
        <w:rPr>
          <w:rFonts w:ascii="Times New Roman" w:hAnsi="Times New Roman" w:cs="Times New Roman"/>
          <w:bCs/>
          <w:sz w:val="24"/>
          <w:szCs w:val="24"/>
          <w:highlight w:val="lightGray"/>
        </w:rPr>
        <w:t>n universități (alta decât granturile de cercetare alocate pe bază de competiție). Un angajament privind elaborarea unei legi/metodologii</w:t>
      </w:r>
      <w:r w:rsidR="0012360A" w:rsidRPr="00BE01C4">
        <w:rPr>
          <w:rFonts w:ascii="Times New Roman" w:hAnsi="Times New Roman" w:cs="Times New Roman"/>
          <w:bCs/>
          <w:sz w:val="24"/>
          <w:szCs w:val="24"/>
          <w:highlight w:val="lightGray"/>
        </w:rPr>
        <w:t xml:space="preserve"> distincte î</w:t>
      </w:r>
      <w:r w:rsidRPr="00BE01C4">
        <w:rPr>
          <w:rFonts w:ascii="Times New Roman" w:hAnsi="Times New Roman" w:cs="Times New Roman"/>
          <w:bCs/>
          <w:sz w:val="24"/>
          <w:szCs w:val="24"/>
          <w:highlight w:val="lightGray"/>
        </w:rPr>
        <w:t xml:space="preserve">mpreună cu </w:t>
      </w:r>
      <w:r w:rsidR="003464B2" w:rsidRPr="00BE01C4">
        <w:rPr>
          <w:rFonts w:ascii="Times New Roman" w:hAnsi="Times New Roman" w:cs="Times New Roman"/>
          <w:bCs/>
          <w:sz w:val="24"/>
          <w:szCs w:val="24"/>
          <w:highlight w:val="lightGray"/>
        </w:rPr>
        <w:t>M</w:t>
      </w:r>
      <w:r w:rsidRPr="00BE01C4">
        <w:rPr>
          <w:rFonts w:ascii="Times New Roman" w:hAnsi="Times New Roman" w:cs="Times New Roman"/>
          <w:bCs/>
          <w:sz w:val="24"/>
          <w:szCs w:val="24"/>
          <w:highlight w:val="lightGray"/>
        </w:rPr>
        <w:t>inisterul Cercetării ar fi binevenit.</w:t>
      </w:r>
    </w:p>
    <w:p w:rsidR="009E5FC9" w:rsidRPr="00BE01C4" w:rsidRDefault="009E5FC9" w:rsidP="00B13298">
      <w:pPr>
        <w:numPr>
          <w:ilvl w:val="0"/>
          <w:numId w:val="8"/>
        </w:numPr>
        <w:spacing w:line="264" w:lineRule="auto"/>
        <w:jc w:val="both"/>
        <w:rPr>
          <w:rFonts w:ascii="Times New Roman" w:hAnsi="Times New Roman" w:cs="Times New Roman"/>
          <w:bCs/>
          <w:sz w:val="24"/>
          <w:szCs w:val="24"/>
          <w:highlight w:val="lightGray"/>
        </w:rPr>
      </w:pPr>
      <w:r w:rsidRPr="00BE01C4">
        <w:rPr>
          <w:rFonts w:ascii="Times New Roman" w:hAnsi="Times New Roman" w:cs="Times New Roman"/>
          <w:bCs/>
          <w:sz w:val="24"/>
          <w:szCs w:val="24"/>
          <w:highlight w:val="lightGray"/>
        </w:rPr>
        <w:t>Solicităm gruparea referirilor la internaționalizare din proiectul de lege într-un  Capitol distinct, XIII bis dedicat internaționalizării învățământului superior în care să se menționeze acest obiectiv și angajamentul Ministerului Educației de a finanța public internaționalizarea.</w:t>
      </w:r>
    </w:p>
    <w:p w:rsidR="009E5FC9" w:rsidRPr="009E5FC9" w:rsidRDefault="009E5FC9" w:rsidP="00B13298">
      <w:pPr>
        <w:spacing w:line="264" w:lineRule="auto"/>
        <w:jc w:val="both"/>
        <w:rPr>
          <w:rFonts w:ascii="Times New Roman" w:hAnsi="Times New Roman" w:cs="Times New Roman"/>
          <w:bCs/>
          <w:sz w:val="24"/>
          <w:szCs w:val="24"/>
        </w:rPr>
      </w:pPr>
    </w:p>
    <w:p w:rsidR="003B265F" w:rsidRDefault="0012360A" w:rsidP="00B13298">
      <w:pPr>
        <w:numPr>
          <w:ilvl w:val="0"/>
          <w:numId w:val="10"/>
        </w:numPr>
        <w:spacing w:line="264" w:lineRule="auto"/>
        <w:jc w:val="both"/>
        <w:rPr>
          <w:rFonts w:ascii="Times New Roman" w:hAnsi="Times New Roman" w:cs="Times New Roman"/>
          <w:b/>
          <w:bCs/>
          <w:sz w:val="24"/>
          <w:szCs w:val="24"/>
        </w:rPr>
      </w:pPr>
      <w:r w:rsidRPr="0012360A">
        <w:rPr>
          <w:rFonts w:ascii="Times New Roman" w:hAnsi="Times New Roman" w:cs="Times New Roman"/>
          <w:b/>
          <w:bCs/>
          <w:sz w:val="24"/>
          <w:szCs w:val="24"/>
        </w:rPr>
        <w:t>Trebuie corelat A</w:t>
      </w:r>
      <w:r w:rsidR="009E5FC9" w:rsidRPr="0012360A">
        <w:rPr>
          <w:rFonts w:ascii="Times New Roman" w:hAnsi="Times New Roman" w:cs="Times New Roman"/>
          <w:b/>
          <w:bCs/>
          <w:sz w:val="24"/>
          <w:szCs w:val="24"/>
        </w:rPr>
        <w:t>rt. 34</w:t>
      </w:r>
      <w:r w:rsidRPr="0012360A">
        <w:rPr>
          <w:rFonts w:ascii="Times New Roman" w:hAnsi="Times New Roman" w:cs="Times New Roman"/>
          <w:b/>
          <w:bCs/>
          <w:sz w:val="24"/>
          <w:szCs w:val="24"/>
        </w:rPr>
        <w:t xml:space="preserve"> (8) cu A</w:t>
      </w:r>
      <w:r w:rsidR="009E5FC9" w:rsidRPr="0012360A">
        <w:rPr>
          <w:rFonts w:ascii="Times New Roman" w:hAnsi="Times New Roman" w:cs="Times New Roman"/>
          <w:b/>
          <w:bCs/>
          <w:sz w:val="24"/>
          <w:szCs w:val="24"/>
        </w:rPr>
        <w:t xml:space="preserve">rt. 171 (6) – legat de sumele constituite ca venituri proprii sau venit la bugetul statului. </w:t>
      </w:r>
    </w:p>
    <w:p w:rsidR="00B13298" w:rsidRPr="00B13298" w:rsidRDefault="00B13298" w:rsidP="00B13298">
      <w:pPr>
        <w:spacing w:line="264" w:lineRule="auto"/>
        <w:ind w:left="720"/>
        <w:jc w:val="both"/>
        <w:rPr>
          <w:rFonts w:ascii="Times New Roman" w:hAnsi="Times New Roman" w:cs="Times New Roman"/>
          <w:b/>
          <w:bCs/>
          <w:sz w:val="24"/>
          <w:szCs w:val="24"/>
        </w:rPr>
      </w:pPr>
    </w:p>
    <w:p w:rsidR="009E5FC9" w:rsidRPr="009E5FC9" w:rsidRDefault="003B265F" w:rsidP="00B13298">
      <w:pPr>
        <w:spacing w:line="264" w:lineRule="auto"/>
        <w:jc w:val="both"/>
        <w:rPr>
          <w:rFonts w:ascii="Times New Roman" w:hAnsi="Times New Roman" w:cs="Times New Roman"/>
          <w:sz w:val="24"/>
          <w:szCs w:val="24"/>
        </w:rPr>
      </w:pPr>
      <w:r w:rsidRPr="003B265F">
        <w:rPr>
          <w:rFonts w:ascii="Times New Roman" w:hAnsi="Times New Roman" w:cs="Times New Roman"/>
          <w:sz w:val="24"/>
          <w:szCs w:val="24"/>
        </w:rPr>
        <w:t>Universitățile din C</w:t>
      </w:r>
      <w:r>
        <w:rPr>
          <w:rFonts w:ascii="Times New Roman" w:hAnsi="Times New Roman" w:cs="Times New Roman"/>
          <w:sz w:val="24"/>
          <w:szCs w:val="24"/>
        </w:rPr>
        <w:t xml:space="preserve">onsorțiul </w:t>
      </w:r>
      <w:r w:rsidRPr="003B265F">
        <w:rPr>
          <w:rFonts w:ascii="Times New Roman" w:hAnsi="Times New Roman" w:cs="Times New Roman"/>
          <w:sz w:val="24"/>
          <w:szCs w:val="24"/>
        </w:rPr>
        <w:t>U</w:t>
      </w:r>
      <w:r>
        <w:rPr>
          <w:rFonts w:ascii="Times New Roman" w:hAnsi="Times New Roman" w:cs="Times New Roman"/>
          <w:sz w:val="24"/>
          <w:szCs w:val="24"/>
        </w:rPr>
        <w:t>niversitaria</w:t>
      </w:r>
      <w:r w:rsidRPr="003B265F">
        <w:rPr>
          <w:rFonts w:ascii="Times New Roman" w:hAnsi="Times New Roman" w:cs="Times New Roman"/>
          <w:sz w:val="24"/>
          <w:szCs w:val="24"/>
        </w:rPr>
        <w:t xml:space="preserve"> au pregătit</w:t>
      </w:r>
      <w:r>
        <w:rPr>
          <w:rFonts w:ascii="Times New Roman" w:hAnsi="Times New Roman" w:cs="Times New Roman"/>
          <w:sz w:val="24"/>
          <w:szCs w:val="24"/>
        </w:rPr>
        <w:t>e și vor trimite în mod oficial, până la finalul acestei săptămâni,</w:t>
      </w:r>
      <w:r w:rsidRPr="003B265F">
        <w:rPr>
          <w:rFonts w:ascii="Times New Roman" w:hAnsi="Times New Roman" w:cs="Times New Roman"/>
          <w:sz w:val="24"/>
          <w:szCs w:val="24"/>
        </w:rPr>
        <w:t xml:space="preserve"> liste individuale cu alte propuneri specifice, punctuale, d</w:t>
      </w:r>
      <w:r>
        <w:rPr>
          <w:rFonts w:ascii="Times New Roman" w:hAnsi="Times New Roman" w:cs="Times New Roman"/>
          <w:sz w:val="24"/>
          <w:szCs w:val="24"/>
        </w:rPr>
        <w:t>e completare și îmbunătățire a Proiectelor de Legi ale Educației cu accent pe Proiectul de Lege a Î</w:t>
      </w:r>
      <w:r w:rsidRPr="003B265F">
        <w:rPr>
          <w:rFonts w:ascii="Times New Roman" w:hAnsi="Times New Roman" w:cs="Times New Roman"/>
          <w:sz w:val="24"/>
          <w:szCs w:val="24"/>
        </w:rPr>
        <w:t>nvățământul</w:t>
      </w:r>
      <w:r>
        <w:rPr>
          <w:rFonts w:ascii="Times New Roman" w:hAnsi="Times New Roman" w:cs="Times New Roman"/>
          <w:sz w:val="24"/>
          <w:szCs w:val="24"/>
        </w:rPr>
        <w:t xml:space="preserve">ui Superior, </w:t>
      </w:r>
      <w:r w:rsidR="003464B2">
        <w:rPr>
          <w:rFonts w:ascii="Times New Roman" w:hAnsi="Times New Roman" w:cs="Times New Roman"/>
          <w:sz w:val="24"/>
          <w:szCs w:val="24"/>
        </w:rPr>
        <w:t>pe care le vor</w:t>
      </w:r>
      <w:r>
        <w:rPr>
          <w:rFonts w:ascii="Times New Roman" w:hAnsi="Times New Roman" w:cs="Times New Roman"/>
          <w:sz w:val="24"/>
          <w:szCs w:val="24"/>
        </w:rPr>
        <w:t xml:space="preserve"> discuta cu </w:t>
      </w:r>
      <w:r w:rsidRPr="009E5FC9">
        <w:rPr>
          <w:rFonts w:ascii="Times New Roman" w:hAnsi="Times New Roman" w:cs="Times New Roman"/>
          <w:sz w:val="24"/>
          <w:szCs w:val="24"/>
        </w:rPr>
        <w:t>Ministrul Educației, domnul Sorin Cîmpeanu</w:t>
      </w:r>
      <w:r>
        <w:rPr>
          <w:rFonts w:ascii="Times New Roman" w:hAnsi="Times New Roman" w:cs="Times New Roman"/>
          <w:sz w:val="24"/>
          <w:szCs w:val="24"/>
        </w:rPr>
        <w:t xml:space="preserve">, inițiatorul celor două </w:t>
      </w:r>
      <w:r w:rsidR="00B36DB1">
        <w:rPr>
          <w:rFonts w:ascii="Times New Roman" w:hAnsi="Times New Roman" w:cs="Times New Roman"/>
          <w:sz w:val="24"/>
          <w:szCs w:val="24"/>
        </w:rPr>
        <w:t xml:space="preserve">proiecte de </w:t>
      </w:r>
      <w:r>
        <w:rPr>
          <w:rFonts w:ascii="Times New Roman" w:hAnsi="Times New Roman" w:cs="Times New Roman"/>
          <w:sz w:val="24"/>
          <w:szCs w:val="24"/>
        </w:rPr>
        <w:t>leg</w:t>
      </w:r>
      <w:r w:rsidR="00B36DB1">
        <w:rPr>
          <w:rFonts w:ascii="Times New Roman" w:hAnsi="Times New Roman" w:cs="Times New Roman"/>
          <w:sz w:val="24"/>
          <w:szCs w:val="24"/>
        </w:rPr>
        <w:t>e</w:t>
      </w:r>
      <w:r>
        <w:rPr>
          <w:rFonts w:ascii="Times New Roman" w:hAnsi="Times New Roman" w:cs="Times New Roman"/>
          <w:sz w:val="24"/>
          <w:szCs w:val="24"/>
        </w:rPr>
        <w:t>.</w:t>
      </w:r>
      <w:r w:rsidR="003464B2">
        <w:rPr>
          <w:rFonts w:ascii="Times New Roman" w:hAnsi="Times New Roman" w:cs="Times New Roman"/>
          <w:sz w:val="24"/>
          <w:szCs w:val="24"/>
        </w:rPr>
        <w:t xml:space="preserve"> </w:t>
      </w:r>
      <w:r w:rsidR="00BE01C4">
        <w:rPr>
          <w:rFonts w:ascii="Times New Roman" w:hAnsi="Times New Roman" w:cs="Times New Roman"/>
          <w:sz w:val="24"/>
          <w:szCs w:val="24"/>
        </w:rPr>
        <w:t xml:space="preserve">Dintre propunerile formulate de către </w:t>
      </w:r>
      <w:r w:rsidR="00BE01C4">
        <w:rPr>
          <w:rFonts w:ascii="Times New Roman" w:hAnsi="Times New Roman" w:cs="Times New Roman"/>
          <w:sz w:val="24"/>
          <w:szCs w:val="24"/>
        </w:rPr>
        <w:lastRenderedPageBreak/>
        <w:t>fiecare universitate membră, cele asumate în comun vor fi prezentate în numele Consorțiului Universitaria.</w:t>
      </w:r>
    </w:p>
    <w:sectPr w:rsidR="009E5FC9" w:rsidRPr="009E5FC9" w:rsidSect="003F3D8A">
      <w:headerReference w:type="default" r:id="rId7"/>
      <w:footerReference w:type="default" r:id="rId8"/>
      <w:pgSz w:w="11906" w:h="16838"/>
      <w:pgMar w:top="2127" w:right="1417" w:bottom="1417" w:left="1417" w:header="0" w:footer="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450" w:rsidRDefault="00433450" w:rsidP="00DC1905">
      <w:pPr>
        <w:spacing w:after="0" w:line="240" w:lineRule="auto"/>
      </w:pPr>
      <w:r>
        <w:separator/>
      </w:r>
    </w:p>
  </w:endnote>
  <w:endnote w:type="continuationSeparator" w:id="0">
    <w:p w:rsidR="00433450" w:rsidRDefault="00433450" w:rsidP="00DC1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05" w:rsidRDefault="00DC1905" w:rsidP="00DC1905">
    <w:pPr>
      <w:pStyle w:val="Footer"/>
      <w:ind w:hanging="1276"/>
    </w:pPr>
    <w:r>
      <w:rPr>
        <w:noProof/>
        <w:lang w:val="en-US"/>
      </w:rPr>
      <w:drawing>
        <wp:inline distT="0" distB="0" distL="0" distR="0">
          <wp:extent cx="7360920" cy="10297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12930" cy="103704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450" w:rsidRDefault="00433450" w:rsidP="00DC1905">
      <w:pPr>
        <w:spacing w:after="0" w:line="240" w:lineRule="auto"/>
      </w:pPr>
      <w:r>
        <w:separator/>
      </w:r>
    </w:p>
  </w:footnote>
  <w:footnote w:type="continuationSeparator" w:id="0">
    <w:p w:rsidR="00433450" w:rsidRDefault="00433450" w:rsidP="00DC1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05" w:rsidRDefault="00DC1905" w:rsidP="003F3D8A">
    <w:pPr>
      <w:pStyle w:val="Header"/>
      <w:ind w:hanging="1417"/>
    </w:pPr>
    <w:r>
      <w:rPr>
        <w:noProof/>
        <w:lang w:val="en-US"/>
      </w:rPr>
      <w:drawing>
        <wp:inline distT="0" distB="0" distL="0" distR="0">
          <wp:extent cx="7376160" cy="119847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56302" cy="121149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B2B"/>
    <w:multiLevelType w:val="hybridMultilevel"/>
    <w:tmpl w:val="78946656"/>
    <w:lvl w:ilvl="0" w:tplc="F37A21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2E34"/>
    <w:multiLevelType w:val="hybridMultilevel"/>
    <w:tmpl w:val="46327496"/>
    <w:lvl w:ilvl="0" w:tplc="762E306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D40FB"/>
    <w:multiLevelType w:val="hybridMultilevel"/>
    <w:tmpl w:val="37BA2406"/>
    <w:lvl w:ilvl="0" w:tplc="F37A21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405B8"/>
    <w:multiLevelType w:val="hybridMultilevel"/>
    <w:tmpl w:val="07D011CA"/>
    <w:lvl w:ilvl="0" w:tplc="2D34A6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986D16A">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D2D29"/>
    <w:multiLevelType w:val="hybridMultilevel"/>
    <w:tmpl w:val="745EA252"/>
    <w:lvl w:ilvl="0" w:tplc="934425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B6577B"/>
    <w:multiLevelType w:val="hybridMultilevel"/>
    <w:tmpl w:val="78946656"/>
    <w:lvl w:ilvl="0" w:tplc="F37A21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57864"/>
    <w:multiLevelType w:val="hybridMultilevel"/>
    <w:tmpl w:val="F2042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55191"/>
    <w:multiLevelType w:val="hybridMultilevel"/>
    <w:tmpl w:val="FDFA0F30"/>
    <w:lvl w:ilvl="0" w:tplc="1DC2E27C">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933EA"/>
    <w:multiLevelType w:val="hybridMultilevel"/>
    <w:tmpl w:val="CCB01248"/>
    <w:lvl w:ilvl="0" w:tplc="52169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11E0B"/>
    <w:multiLevelType w:val="hybridMultilevel"/>
    <w:tmpl w:val="0054EF22"/>
    <w:lvl w:ilvl="0" w:tplc="6C0ED6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B558D"/>
    <w:multiLevelType w:val="hybridMultilevel"/>
    <w:tmpl w:val="82545DF2"/>
    <w:lvl w:ilvl="0" w:tplc="AB2AE12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B32079"/>
    <w:multiLevelType w:val="hybridMultilevel"/>
    <w:tmpl w:val="31C6D034"/>
    <w:lvl w:ilvl="0" w:tplc="D6E225C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091A35"/>
    <w:multiLevelType w:val="hybridMultilevel"/>
    <w:tmpl w:val="32C05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F36D8E"/>
    <w:multiLevelType w:val="hybridMultilevel"/>
    <w:tmpl w:val="4DBA291A"/>
    <w:lvl w:ilvl="0" w:tplc="6A4EC1D0">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31F21"/>
    <w:multiLevelType w:val="hybridMultilevel"/>
    <w:tmpl w:val="DBB40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AB2E79"/>
    <w:multiLevelType w:val="hybridMultilevel"/>
    <w:tmpl w:val="3312A088"/>
    <w:lvl w:ilvl="0" w:tplc="F37A21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4"/>
  </w:num>
  <w:num w:numId="5">
    <w:abstractNumId w:val="12"/>
  </w:num>
  <w:num w:numId="6">
    <w:abstractNumId w:val="11"/>
  </w:num>
  <w:num w:numId="7">
    <w:abstractNumId w:val="8"/>
  </w:num>
  <w:num w:numId="8">
    <w:abstractNumId w:val="10"/>
  </w:num>
  <w:num w:numId="9">
    <w:abstractNumId w:val="1"/>
  </w:num>
  <w:num w:numId="10">
    <w:abstractNumId w:val="9"/>
  </w:num>
  <w:num w:numId="11">
    <w:abstractNumId w:val="5"/>
  </w:num>
  <w:num w:numId="12">
    <w:abstractNumId w:val="0"/>
  </w:num>
  <w:num w:numId="13">
    <w:abstractNumId w:val="2"/>
  </w:num>
  <w:num w:numId="14">
    <w:abstractNumId w:val="13"/>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AD5710"/>
    <w:rsid w:val="000000EC"/>
    <w:rsid w:val="000372E3"/>
    <w:rsid w:val="00041C2B"/>
    <w:rsid w:val="000A4BDD"/>
    <w:rsid w:val="000F4EFC"/>
    <w:rsid w:val="0012360A"/>
    <w:rsid w:val="00157BB0"/>
    <w:rsid w:val="00182C76"/>
    <w:rsid w:val="001A7E06"/>
    <w:rsid w:val="001B0E6C"/>
    <w:rsid w:val="001B29A8"/>
    <w:rsid w:val="001C233E"/>
    <w:rsid w:val="001D751E"/>
    <w:rsid w:val="0020568F"/>
    <w:rsid w:val="00207740"/>
    <w:rsid w:val="002248B3"/>
    <w:rsid w:val="00235755"/>
    <w:rsid w:val="002C2EDB"/>
    <w:rsid w:val="002F2E5C"/>
    <w:rsid w:val="00304C24"/>
    <w:rsid w:val="00306157"/>
    <w:rsid w:val="003379D9"/>
    <w:rsid w:val="003464B2"/>
    <w:rsid w:val="00393B0B"/>
    <w:rsid w:val="003B265F"/>
    <w:rsid w:val="003F3D8A"/>
    <w:rsid w:val="00433450"/>
    <w:rsid w:val="004337AB"/>
    <w:rsid w:val="004740F5"/>
    <w:rsid w:val="004C628A"/>
    <w:rsid w:val="004F531C"/>
    <w:rsid w:val="0052340D"/>
    <w:rsid w:val="00527F67"/>
    <w:rsid w:val="00540E2E"/>
    <w:rsid w:val="005640E1"/>
    <w:rsid w:val="00584913"/>
    <w:rsid w:val="00593494"/>
    <w:rsid w:val="005935DF"/>
    <w:rsid w:val="005A03B0"/>
    <w:rsid w:val="00612CA2"/>
    <w:rsid w:val="0062054B"/>
    <w:rsid w:val="00630A39"/>
    <w:rsid w:val="00694867"/>
    <w:rsid w:val="006A3715"/>
    <w:rsid w:val="006B6AF4"/>
    <w:rsid w:val="006C7026"/>
    <w:rsid w:val="00705836"/>
    <w:rsid w:val="00741160"/>
    <w:rsid w:val="0074158F"/>
    <w:rsid w:val="007A7E98"/>
    <w:rsid w:val="007C5797"/>
    <w:rsid w:val="008025FF"/>
    <w:rsid w:val="00817F27"/>
    <w:rsid w:val="00823DBC"/>
    <w:rsid w:val="00830A5A"/>
    <w:rsid w:val="00851838"/>
    <w:rsid w:val="00863BAA"/>
    <w:rsid w:val="008719CA"/>
    <w:rsid w:val="00874FDD"/>
    <w:rsid w:val="008951DB"/>
    <w:rsid w:val="008A7E4A"/>
    <w:rsid w:val="008F637F"/>
    <w:rsid w:val="009239E7"/>
    <w:rsid w:val="0098363E"/>
    <w:rsid w:val="009C6504"/>
    <w:rsid w:val="009E5FC9"/>
    <w:rsid w:val="009F7A9C"/>
    <w:rsid w:val="00A05B48"/>
    <w:rsid w:val="00A47F87"/>
    <w:rsid w:val="00A60E36"/>
    <w:rsid w:val="00A836A9"/>
    <w:rsid w:val="00AA09D0"/>
    <w:rsid w:val="00AD5710"/>
    <w:rsid w:val="00AE1C8D"/>
    <w:rsid w:val="00AF58F0"/>
    <w:rsid w:val="00B13298"/>
    <w:rsid w:val="00B36DB1"/>
    <w:rsid w:val="00BA52D7"/>
    <w:rsid w:val="00BE01C4"/>
    <w:rsid w:val="00C203B0"/>
    <w:rsid w:val="00C61072"/>
    <w:rsid w:val="00C6284F"/>
    <w:rsid w:val="00C87A62"/>
    <w:rsid w:val="00CD2CD6"/>
    <w:rsid w:val="00CE2BFE"/>
    <w:rsid w:val="00D12DF9"/>
    <w:rsid w:val="00D279B0"/>
    <w:rsid w:val="00DC1905"/>
    <w:rsid w:val="00DE09BA"/>
    <w:rsid w:val="00DE7691"/>
    <w:rsid w:val="00E10CB4"/>
    <w:rsid w:val="00E17900"/>
    <w:rsid w:val="00E57000"/>
    <w:rsid w:val="00EC1BE6"/>
    <w:rsid w:val="00F4406D"/>
    <w:rsid w:val="00F55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FE"/>
    <w:pPr>
      <w:ind w:left="720"/>
      <w:contextualSpacing/>
    </w:pPr>
  </w:style>
  <w:style w:type="paragraph" w:styleId="Header">
    <w:name w:val="header"/>
    <w:basedOn w:val="Normal"/>
    <w:link w:val="HeaderChar"/>
    <w:uiPriority w:val="99"/>
    <w:unhideWhenUsed/>
    <w:rsid w:val="00DC19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905"/>
  </w:style>
  <w:style w:type="paragraph" w:styleId="Footer">
    <w:name w:val="footer"/>
    <w:basedOn w:val="Normal"/>
    <w:link w:val="FooterChar"/>
    <w:uiPriority w:val="99"/>
    <w:unhideWhenUsed/>
    <w:rsid w:val="00DC19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905"/>
  </w:style>
  <w:style w:type="character" w:styleId="Hyperlink">
    <w:name w:val="Hyperlink"/>
    <w:basedOn w:val="DefaultParagraphFont"/>
    <w:uiPriority w:val="99"/>
    <w:unhideWhenUsed/>
    <w:rsid w:val="00A05B48"/>
    <w:rPr>
      <w:color w:val="0563C1" w:themeColor="hyperlink"/>
      <w:u w:val="single"/>
    </w:rPr>
  </w:style>
  <w:style w:type="character" w:customStyle="1" w:styleId="UnresolvedMention1">
    <w:name w:val="Unresolved Mention1"/>
    <w:basedOn w:val="DefaultParagraphFont"/>
    <w:uiPriority w:val="99"/>
    <w:semiHidden/>
    <w:unhideWhenUsed/>
    <w:rsid w:val="00A05B48"/>
    <w:rPr>
      <w:color w:val="605E5C"/>
      <w:shd w:val="clear" w:color="auto" w:fill="E1DFDD"/>
    </w:rPr>
  </w:style>
  <w:style w:type="character" w:styleId="CommentReference">
    <w:name w:val="annotation reference"/>
    <w:basedOn w:val="DefaultParagraphFont"/>
    <w:uiPriority w:val="99"/>
    <w:semiHidden/>
    <w:unhideWhenUsed/>
    <w:rsid w:val="0012360A"/>
    <w:rPr>
      <w:sz w:val="16"/>
      <w:szCs w:val="16"/>
    </w:rPr>
  </w:style>
  <w:style w:type="paragraph" w:styleId="CommentText">
    <w:name w:val="annotation text"/>
    <w:basedOn w:val="Normal"/>
    <w:link w:val="CommentTextChar"/>
    <w:uiPriority w:val="99"/>
    <w:semiHidden/>
    <w:unhideWhenUsed/>
    <w:rsid w:val="0012360A"/>
    <w:pPr>
      <w:spacing w:line="240" w:lineRule="auto"/>
    </w:pPr>
    <w:rPr>
      <w:sz w:val="20"/>
      <w:szCs w:val="20"/>
    </w:rPr>
  </w:style>
  <w:style w:type="character" w:customStyle="1" w:styleId="CommentTextChar">
    <w:name w:val="Comment Text Char"/>
    <w:basedOn w:val="DefaultParagraphFont"/>
    <w:link w:val="CommentText"/>
    <w:uiPriority w:val="99"/>
    <w:semiHidden/>
    <w:rsid w:val="0012360A"/>
    <w:rPr>
      <w:sz w:val="20"/>
      <w:szCs w:val="20"/>
    </w:rPr>
  </w:style>
  <w:style w:type="paragraph" w:styleId="CommentSubject">
    <w:name w:val="annotation subject"/>
    <w:basedOn w:val="CommentText"/>
    <w:next w:val="CommentText"/>
    <w:link w:val="CommentSubjectChar"/>
    <w:uiPriority w:val="99"/>
    <w:semiHidden/>
    <w:unhideWhenUsed/>
    <w:rsid w:val="0012360A"/>
    <w:rPr>
      <w:b/>
      <w:bCs/>
    </w:rPr>
  </w:style>
  <w:style w:type="character" w:customStyle="1" w:styleId="CommentSubjectChar">
    <w:name w:val="Comment Subject Char"/>
    <w:basedOn w:val="CommentTextChar"/>
    <w:link w:val="CommentSubject"/>
    <w:uiPriority w:val="99"/>
    <w:semiHidden/>
    <w:rsid w:val="0012360A"/>
    <w:rPr>
      <w:b/>
      <w:bCs/>
      <w:sz w:val="20"/>
      <w:szCs w:val="20"/>
    </w:rPr>
  </w:style>
  <w:style w:type="paragraph" w:styleId="BalloonText">
    <w:name w:val="Balloon Text"/>
    <w:basedOn w:val="Normal"/>
    <w:link w:val="BalloonTextChar"/>
    <w:uiPriority w:val="99"/>
    <w:semiHidden/>
    <w:unhideWhenUsed/>
    <w:rsid w:val="00123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6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2897134">
      <w:bodyDiv w:val="1"/>
      <w:marLeft w:val="0"/>
      <w:marRight w:val="0"/>
      <w:marTop w:val="0"/>
      <w:marBottom w:val="0"/>
      <w:divBdr>
        <w:top w:val="none" w:sz="0" w:space="0" w:color="auto"/>
        <w:left w:val="none" w:sz="0" w:space="0" w:color="auto"/>
        <w:bottom w:val="none" w:sz="0" w:space="0" w:color="auto"/>
        <w:right w:val="none" w:sz="0" w:space="0" w:color="auto"/>
      </w:divBdr>
    </w:div>
    <w:div w:id="495458882">
      <w:bodyDiv w:val="1"/>
      <w:marLeft w:val="0"/>
      <w:marRight w:val="0"/>
      <w:marTop w:val="0"/>
      <w:marBottom w:val="0"/>
      <w:divBdr>
        <w:top w:val="none" w:sz="0" w:space="0" w:color="auto"/>
        <w:left w:val="none" w:sz="0" w:space="0" w:color="auto"/>
        <w:bottom w:val="none" w:sz="0" w:space="0" w:color="auto"/>
        <w:right w:val="none" w:sz="0" w:space="0" w:color="auto"/>
      </w:divBdr>
      <w:divsChild>
        <w:div w:id="58556089">
          <w:marLeft w:val="0"/>
          <w:marRight w:val="0"/>
          <w:marTop w:val="0"/>
          <w:marBottom w:val="0"/>
          <w:divBdr>
            <w:top w:val="none" w:sz="0" w:space="0" w:color="auto"/>
            <w:left w:val="none" w:sz="0" w:space="0" w:color="auto"/>
            <w:bottom w:val="none" w:sz="0" w:space="0" w:color="auto"/>
            <w:right w:val="none" w:sz="0" w:space="0" w:color="auto"/>
          </w:divBdr>
          <w:divsChild>
            <w:div w:id="273754368">
              <w:marLeft w:val="0"/>
              <w:marRight w:val="0"/>
              <w:marTop w:val="0"/>
              <w:marBottom w:val="0"/>
              <w:divBdr>
                <w:top w:val="none" w:sz="0" w:space="0" w:color="auto"/>
                <w:left w:val="none" w:sz="0" w:space="0" w:color="auto"/>
                <w:bottom w:val="none" w:sz="0" w:space="0" w:color="auto"/>
                <w:right w:val="none" w:sz="0" w:space="0" w:color="auto"/>
              </w:divBdr>
              <w:divsChild>
                <w:div w:id="529033417">
                  <w:marLeft w:val="0"/>
                  <w:marRight w:val="0"/>
                  <w:marTop w:val="120"/>
                  <w:marBottom w:val="0"/>
                  <w:divBdr>
                    <w:top w:val="none" w:sz="0" w:space="0" w:color="auto"/>
                    <w:left w:val="none" w:sz="0" w:space="0" w:color="auto"/>
                    <w:bottom w:val="none" w:sz="0" w:space="0" w:color="auto"/>
                    <w:right w:val="none" w:sz="0" w:space="0" w:color="auto"/>
                  </w:divBdr>
                  <w:divsChild>
                    <w:div w:id="93290109">
                      <w:marLeft w:val="0"/>
                      <w:marRight w:val="0"/>
                      <w:marTop w:val="0"/>
                      <w:marBottom w:val="0"/>
                      <w:divBdr>
                        <w:top w:val="none" w:sz="0" w:space="0" w:color="auto"/>
                        <w:left w:val="none" w:sz="0" w:space="0" w:color="auto"/>
                        <w:bottom w:val="none" w:sz="0" w:space="0" w:color="auto"/>
                        <w:right w:val="none" w:sz="0" w:space="0" w:color="auto"/>
                      </w:divBdr>
                      <w:divsChild>
                        <w:div w:id="19843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6533">
      <w:bodyDiv w:val="1"/>
      <w:marLeft w:val="0"/>
      <w:marRight w:val="0"/>
      <w:marTop w:val="0"/>
      <w:marBottom w:val="0"/>
      <w:divBdr>
        <w:top w:val="none" w:sz="0" w:space="0" w:color="auto"/>
        <w:left w:val="none" w:sz="0" w:space="0" w:color="auto"/>
        <w:bottom w:val="none" w:sz="0" w:space="0" w:color="auto"/>
        <w:right w:val="none" w:sz="0" w:space="0" w:color="auto"/>
      </w:divBdr>
      <w:divsChild>
        <w:div w:id="653340131">
          <w:marLeft w:val="0"/>
          <w:marRight w:val="0"/>
          <w:marTop w:val="0"/>
          <w:marBottom w:val="0"/>
          <w:divBdr>
            <w:top w:val="none" w:sz="0" w:space="0" w:color="auto"/>
            <w:left w:val="none" w:sz="0" w:space="0" w:color="auto"/>
            <w:bottom w:val="none" w:sz="0" w:space="0" w:color="auto"/>
            <w:right w:val="none" w:sz="0" w:space="0" w:color="auto"/>
          </w:divBdr>
        </w:div>
      </w:divsChild>
    </w:div>
    <w:div w:id="982581576">
      <w:bodyDiv w:val="1"/>
      <w:marLeft w:val="0"/>
      <w:marRight w:val="0"/>
      <w:marTop w:val="0"/>
      <w:marBottom w:val="0"/>
      <w:divBdr>
        <w:top w:val="none" w:sz="0" w:space="0" w:color="auto"/>
        <w:left w:val="none" w:sz="0" w:space="0" w:color="auto"/>
        <w:bottom w:val="none" w:sz="0" w:space="0" w:color="auto"/>
        <w:right w:val="none" w:sz="0" w:space="0" w:color="auto"/>
      </w:divBdr>
    </w:div>
    <w:div w:id="1541865673">
      <w:bodyDiv w:val="1"/>
      <w:marLeft w:val="0"/>
      <w:marRight w:val="0"/>
      <w:marTop w:val="0"/>
      <w:marBottom w:val="0"/>
      <w:divBdr>
        <w:top w:val="none" w:sz="0" w:space="0" w:color="auto"/>
        <w:left w:val="none" w:sz="0" w:space="0" w:color="auto"/>
        <w:bottom w:val="none" w:sz="0" w:space="0" w:color="auto"/>
        <w:right w:val="none" w:sz="0" w:space="0" w:color="auto"/>
      </w:divBdr>
    </w:div>
    <w:div w:id="1698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Miclea Ioan</dc:creator>
  <cp:lastModifiedBy>Irina.Olteanu</cp:lastModifiedBy>
  <cp:revision>2</cp:revision>
  <dcterms:created xsi:type="dcterms:W3CDTF">2022-07-26T07:07:00Z</dcterms:created>
  <dcterms:modified xsi:type="dcterms:W3CDTF">2022-07-26T07:07:00Z</dcterms:modified>
</cp:coreProperties>
</file>