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E2A4" w14:textId="77777777" w:rsidR="00E80EC0" w:rsidRPr="007D1FEB" w:rsidRDefault="00E80EC0">
      <w:pPr>
        <w:pStyle w:val="Heading3"/>
        <w:rPr>
          <w:sz w:val="28"/>
        </w:rPr>
      </w:pPr>
      <w:r w:rsidRPr="007D1FEB">
        <w:rPr>
          <w:sz w:val="28"/>
        </w:rPr>
        <w:t>guvernul româniei</w:t>
      </w:r>
    </w:p>
    <w:p w14:paraId="39C8B7BF" w14:textId="77777777" w:rsidR="00E80EC0" w:rsidRPr="007D1FEB" w:rsidRDefault="00E80EC0">
      <w:pPr>
        <w:rPr>
          <w:sz w:val="28"/>
          <w:szCs w:val="28"/>
          <w:lang w:val="ro-RO"/>
        </w:rPr>
      </w:pPr>
    </w:p>
    <w:p w14:paraId="643DF220" w14:textId="77777777" w:rsidR="00E80EC0" w:rsidRPr="007D1FEB" w:rsidRDefault="00E80EC0">
      <w:pPr>
        <w:rPr>
          <w:sz w:val="28"/>
          <w:szCs w:val="28"/>
          <w:lang w:val="ro-RO"/>
        </w:rPr>
      </w:pPr>
    </w:p>
    <w:p w14:paraId="377EAA5D" w14:textId="77777777" w:rsidR="00E80EC0" w:rsidRPr="007D1FEB" w:rsidRDefault="00C57287" w:rsidP="00C57287">
      <w:pPr>
        <w:jc w:val="center"/>
        <w:rPr>
          <w:sz w:val="28"/>
          <w:szCs w:val="28"/>
          <w:lang w:val="ro-RO"/>
        </w:rPr>
      </w:pPr>
      <w:r w:rsidRPr="007D1FEB">
        <w:rPr>
          <w:noProof/>
          <w:sz w:val="28"/>
          <w:szCs w:val="28"/>
          <w:lang w:val="ro-RO"/>
        </w:rPr>
        <w:drawing>
          <wp:inline distT="0" distB="0" distL="0" distR="0" wp14:anchorId="10F2A454" wp14:editId="4796DC7E">
            <wp:extent cx="619125" cy="893924"/>
            <wp:effectExtent l="0" t="0" r="0" b="1905"/>
            <wp:docPr id="1" name="Picture 1" descr="C:\Users\hoaraam\Desktop\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araam\Desktop\STE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7" cy="9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8B7A" w14:textId="77777777" w:rsidR="00E80EC0" w:rsidRPr="007D1FEB" w:rsidRDefault="00E80EC0">
      <w:pPr>
        <w:rPr>
          <w:sz w:val="28"/>
          <w:szCs w:val="28"/>
          <w:lang w:val="ro-RO"/>
        </w:rPr>
      </w:pPr>
    </w:p>
    <w:p w14:paraId="59A58B0E" w14:textId="77777777" w:rsidR="00E80EC0" w:rsidRPr="007D1FEB" w:rsidRDefault="00E80EC0">
      <w:pPr>
        <w:rPr>
          <w:sz w:val="28"/>
          <w:szCs w:val="28"/>
          <w:lang w:val="ro-RO"/>
        </w:rPr>
      </w:pPr>
    </w:p>
    <w:p w14:paraId="3ED479B8" w14:textId="77777777" w:rsidR="00E80EC0" w:rsidRPr="007D1FEB" w:rsidRDefault="00E80EC0">
      <w:pPr>
        <w:pStyle w:val="Heading2"/>
        <w:ind w:left="57" w:right="57"/>
        <w:rPr>
          <w:sz w:val="28"/>
          <w:szCs w:val="28"/>
        </w:rPr>
      </w:pPr>
      <w:r w:rsidRPr="007D1FEB">
        <w:rPr>
          <w:sz w:val="28"/>
          <w:szCs w:val="28"/>
        </w:rPr>
        <w:t>HOTĂRÂRE</w:t>
      </w:r>
    </w:p>
    <w:p w14:paraId="784E5551" w14:textId="77777777" w:rsidR="00E80EC0" w:rsidRPr="007D1FEB" w:rsidRDefault="00E80EC0">
      <w:pPr>
        <w:rPr>
          <w:sz w:val="28"/>
          <w:szCs w:val="28"/>
          <w:lang w:val="ro-RO"/>
        </w:rPr>
      </w:pPr>
    </w:p>
    <w:p w14:paraId="07C96FB5" w14:textId="2B06ECAD" w:rsidR="0063481F" w:rsidRPr="007D1FEB" w:rsidRDefault="000E74E4" w:rsidP="00F92EAA">
      <w:pPr>
        <w:jc w:val="center"/>
        <w:rPr>
          <w:sz w:val="28"/>
          <w:szCs w:val="28"/>
          <w:lang w:val="ro-RO"/>
        </w:rPr>
      </w:pPr>
      <w:r w:rsidRPr="007D1FEB">
        <w:rPr>
          <w:sz w:val="28"/>
          <w:szCs w:val="28"/>
          <w:lang w:val="ro-RO"/>
        </w:rPr>
        <w:t>pentru aprobarea indicatorilor tehnico-economici ai obiectiv</w:t>
      </w:r>
      <w:r w:rsidR="009236D6" w:rsidRPr="007D1FEB">
        <w:rPr>
          <w:sz w:val="28"/>
          <w:szCs w:val="28"/>
          <w:lang w:val="ro-RO"/>
        </w:rPr>
        <w:t>ului</w:t>
      </w:r>
      <w:r w:rsidRPr="007D1FEB">
        <w:rPr>
          <w:sz w:val="28"/>
          <w:szCs w:val="28"/>
          <w:lang w:val="ro-RO"/>
        </w:rPr>
        <w:t xml:space="preserve"> de investiții</w:t>
      </w:r>
    </w:p>
    <w:p w14:paraId="66F96B8F" w14:textId="00BECAB6" w:rsidR="00542A2A" w:rsidRPr="007D1FEB" w:rsidRDefault="007D1FEB" w:rsidP="00F92EAA">
      <w:pPr>
        <w:jc w:val="center"/>
        <w:rPr>
          <w:bCs/>
          <w:sz w:val="28"/>
          <w:szCs w:val="28"/>
          <w:lang w:val="ro-RO" w:eastAsia="ro-RO"/>
        </w:rPr>
      </w:pPr>
      <w:r w:rsidRPr="007D1FEB">
        <w:rPr>
          <w:bCs/>
          <w:sz w:val="28"/>
          <w:szCs w:val="28"/>
          <w:lang w:val="ro-RO" w:eastAsia="ro-RO"/>
        </w:rPr>
        <w:t>„</w:t>
      </w:r>
      <w:r w:rsidR="00F92EAA" w:rsidRPr="007D1FEB">
        <w:rPr>
          <w:bCs/>
          <w:sz w:val="28"/>
          <w:szCs w:val="28"/>
          <w:lang w:val="ro-RO" w:eastAsia="ro-RO"/>
        </w:rPr>
        <w:t>Reabilitare, modernizare, extindere, construire și dotare Spitalul Clinic de Urgen</w:t>
      </w:r>
      <w:r w:rsidRPr="007D1FEB">
        <w:rPr>
          <w:bCs/>
          <w:sz w:val="28"/>
          <w:szCs w:val="28"/>
          <w:lang w:val="ro-RO" w:eastAsia="ro-RO"/>
        </w:rPr>
        <w:t>ță</w:t>
      </w:r>
      <w:r w:rsidR="00F92EAA" w:rsidRPr="007D1FEB">
        <w:rPr>
          <w:bCs/>
          <w:sz w:val="28"/>
          <w:szCs w:val="28"/>
          <w:lang w:val="ro-RO" w:eastAsia="ro-RO"/>
        </w:rPr>
        <w:t xml:space="preserve"> </w:t>
      </w:r>
      <w:r w:rsidRPr="007D1FEB">
        <w:rPr>
          <w:bCs/>
          <w:sz w:val="28"/>
          <w:szCs w:val="28"/>
          <w:lang w:val="ro-RO" w:eastAsia="ro-RO"/>
        </w:rPr>
        <w:t>«Prof. dr. Agrippa Ionescu», str. I.C. Bră</w:t>
      </w:r>
      <w:r w:rsidR="00F92EAA" w:rsidRPr="007D1FEB">
        <w:rPr>
          <w:bCs/>
          <w:sz w:val="28"/>
          <w:szCs w:val="28"/>
          <w:lang w:val="ro-RO" w:eastAsia="ro-RO"/>
        </w:rPr>
        <w:t>tianu, nr. 149,  sat Ba</w:t>
      </w:r>
      <w:r w:rsidRPr="007D1FEB">
        <w:rPr>
          <w:bCs/>
          <w:sz w:val="28"/>
          <w:szCs w:val="28"/>
          <w:lang w:val="ro-RO" w:eastAsia="ro-RO"/>
        </w:rPr>
        <w:t>lotești, comuna Balotești, județ</w:t>
      </w:r>
      <w:r>
        <w:rPr>
          <w:bCs/>
          <w:sz w:val="28"/>
          <w:szCs w:val="28"/>
          <w:lang w:val="ro-RO" w:eastAsia="ro-RO"/>
        </w:rPr>
        <w:t>ul Ilfov”</w:t>
      </w:r>
    </w:p>
    <w:p w14:paraId="0F377A59" w14:textId="77777777" w:rsidR="007D1FEB" w:rsidRPr="007D1FEB" w:rsidRDefault="007D1FEB" w:rsidP="00F92EAA">
      <w:pPr>
        <w:jc w:val="center"/>
        <w:rPr>
          <w:bCs/>
          <w:sz w:val="28"/>
          <w:szCs w:val="28"/>
          <w:lang w:val="ro-RO" w:eastAsia="ro-RO"/>
        </w:rPr>
      </w:pPr>
    </w:p>
    <w:p w14:paraId="5E5D57FC" w14:textId="77777777" w:rsidR="007D1FEB" w:rsidRPr="007D1FEB" w:rsidRDefault="007D1FEB" w:rsidP="00F92EAA">
      <w:pPr>
        <w:jc w:val="center"/>
        <w:rPr>
          <w:sz w:val="28"/>
          <w:szCs w:val="28"/>
          <w:lang w:val="ro-RO"/>
        </w:rPr>
      </w:pPr>
    </w:p>
    <w:p w14:paraId="7F9DF171" w14:textId="77777777" w:rsidR="00E80EC0" w:rsidRPr="007D1FEB" w:rsidRDefault="00E80EC0">
      <w:pPr>
        <w:ind w:firstLine="720"/>
        <w:jc w:val="both"/>
        <w:rPr>
          <w:sz w:val="28"/>
          <w:szCs w:val="28"/>
          <w:lang w:val="ro-RO"/>
        </w:rPr>
      </w:pPr>
      <w:r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În temeiul prevederilor </w:t>
      </w:r>
      <w:hyperlink r:id="rId8" w:tooltip="Constituţia 2003 - Parlamentul României" w:history="1">
        <w:r w:rsidRPr="007D1FEB">
          <w:rPr>
            <w:rStyle w:val="Hyperlink"/>
            <w:bCs/>
            <w:iCs/>
            <w:color w:val="auto"/>
            <w:sz w:val="28"/>
            <w:szCs w:val="28"/>
            <w:u w:val="none"/>
            <w:lang w:val="ro-RO"/>
          </w:rPr>
          <w:t>art. 108</w:t>
        </w:r>
      </w:hyperlink>
      <w:r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din </w:t>
      </w:r>
      <w:proofErr w:type="spellStart"/>
      <w:r w:rsidRPr="007D1FEB">
        <w:rPr>
          <w:rStyle w:val="preambul1"/>
          <w:i w:val="0"/>
          <w:color w:val="auto"/>
          <w:sz w:val="28"/>
          <w:szCs w:val="28"/>
          <w:lang w:val="ro-RO"/>
        </w:rPr>
        <w:t>Constituţia</w:t>
      </w:r>
      <w:proofErr w:type="spellEnd"/>
      <w:r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României, republicată, şi al art. 42 alin. (</w:t>
      </w:r>
      <w:r w:rsidR="00AF7F7D" w:rsidRPr="007D1FEB">
        <w:rPr>
          <w:rStyle w:val="preambul1"/>
          <w:i w:val="0"/>
          <w:color w:val="auto"/>
          <w:sz w:val="28"/>
          <w:szCs w:val="28"/>
          <w:lang w:val="ro-RO"/>
        </w:rPr>
        <w:t>1</w:t>
      </w:r>
      <w:r w:rsidRPr="007D1FEB">
        <w:rPr>
          <w:rStyle w:val="preambul1"/>
          <w:i w:val="0"/>
          <w:color w:val="auto"/>
          <w:sz w:val="28"/>
          <w:szCs w:val="28"/>
          <w:lang w:val="ro-RO"/>
        </w:rPr>
        <w:t>)</w:t>
      </w:r>
      <w:r w:rsidR="00AF7F7D"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lit.</w:t>
      </w:r>
      <w:r w:rsidR="003C2F36"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</w:t>
      </w:r>
      <w:r w:rsidR="00AF7F7D" w:rsidRPr="007D1FEB">
        <w:rPr>
          <w:rStyle w:val="preambul1"/>
          <w:i w:val="0"/>
          <w:color w:val="auto"/>
          <w:sz w:val="28"/>
          <w:szCs w:val="28"/>
          <w:lang w:val="ro-RO"/>
        </w:rPr>
        <w:t>a)</w:t>
      </w:r>
      <w:r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din Legea </w:t>
      </w:r>
      <w:hyperlink r:id="rId9" w:tooltip="Lege nr. 500/2002 - Parlamentul României" w:history="1">
        <w:r w:rsidRPr="007D1FEB">
          <w:rPr>
            <w:rStyle w:val="Hyperlink"/>
            <w:bCs/>
            <w:iCs/>
            <w:color w:val="auto"/>
            <w:sz w:val="28"/>
            <w:szCs w:val="28"/>
            <w:u w:val="none"/>
            <w:lang w:val="ro-RO"/>
          </w:rPr>
          <w:t>nr. 500/2002</w:t>
        </w:r>
      </w:hyperlink>
      <w:r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privind </w:t>
      </w:r>
      <w:proofErr w:type="spellStart"/>
      <w:r w:rsidRPr="007D1FEB">
        <w:rPr>
          <w:rStyle w:val="preambul1"/>
          <w:i w:val="0"/>
          <w:color w:val="auto"/>
          <w:sz w:val="28"/>
          <w:szCs w:val="28"/>
          <w:lang w:val="ro-RO"/>
        </w:rPr>
        <w:t>finanţele</w:t>
      </w:r>
      <w:proofErr w:type="spellEnd"/>
      <w:r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publice, cu modificările şi completările ulterioare, </w:t>
      </w:r>
    </w:p>
    <w:p w14:paraId="0451276E" w14:textId="77777777" w:rsidR="00E80EC0" w:rsidRPr="007D1FEB" w:rsidRDefault="00E80EC0">
      <w:pPr>
        <w:rPr>
          <w:sz w:val="28"/>
          <w:szCs w:val="28"/>
          <w:lang w:val="ro-RO"/>
        </w:rPr>
      </w:pPr>
    </w:p>
    <w:p w14:paraId="38625006" w14:textId="77777777" w:rsidR="00E80EC0" w:rsidRPr="007D1FEB" w:rsidRDefault="00E80EC0">
      <w:pPr>
        <w:ind w:firstLine="720"/>
        <w:jc w:val="both"/>
        <w:rPr>
          <w:b/>
          <w:bCs/>
          <w:i/>
          <w:sz w:val="28"/>
          <w:szCs w:val="28"/>
          <w:lang w:val="ro-RO"/>
        </w:rPr>
      </w:pPr>
      <w:r w:rsidRPr="007D1FEB">
        <w:rPr>
          <w:rStyle w:val="preambul1"/>
          <w:b/>
          <w:bCs/>
          <w:i w:val="0"/>
          <w:color w:val="auto"/>
          <w:sz w:val="28"/>
          <w:szCs w:val="28"/>
          <w:lang w:val="ro-RO"/>
        </w:rPr>
        <w:t xml:space="preserve">Guvernul României adoptă prezenta hotărâre. </w:t>
      </w:r>
    </w:p>
    <w:p w14:paraId="2EA4BE56" w14:textId="77777777" w:rsidR="00956C9F" w:rsidRPr="007D1FEB" w:rsidRDefault="00956C9F" w:rsidP="00956C9F">
      <w:pPr>
        <w:jc w:val="both"/>
        <w:rPr>
          <w:sz w:val="28"/>
          <w:szCs w:val="28"/>
          <w:lang w:val="ro-RO"/>
        </w:rPr>
      </w:pPr>
      <w:bookmarkStart w:id="0" w:name="ref#A1"/>
      <w:bookmarkEnd w:id="0"/>
    </w:p>
    <w:p w14:paraId="46A0F39A" w14:textId="7161A11F" w:rsidR="00AF7F7D" w:rsidRPr="007D1FEB" w:rsidRDefault="00AF7F7D" w:rsidP="00D10731">
      <w:pPr>
        <w:ind w:firstLine="720"/>
        <w:jc w:val="both"/>
        <w:rPr>
          <w:rStyle w:val="preambul1"/>
          <w:i w:val="0"/>
          <w:color w:val="auto"/>
          <w:sz w:val="28"/>
          <w:szCs w:val="28"/>
          <w:lang w:val="ro-RO"/>
        </w:rPr>
      </w:pPr>
      <w:r w:rsidRPr="007D1FEB">
        <w:rPr>
          <w:rStyle w:val="articol1"/>
          <w:color w:val="auto"/>
          <w:sz w:val="28"/>
          <w:szCs w:val="28"/>
          <w:lang w:val="ro-RO"/>
        </w:rPr>
        <w:t xml:space="preserve">Art. 1. - </w:t>
      </w:r>
      <w:r w:rsidRPr="007D1FEB">
        <w:rPr>
          <w:rStyle w:val="preambul1"/>
          <w:i w:val="0"/>
          <w:color w:val="auto"/>
          <w:sz w:val="28"/>
          <w:szCs w:val="28"/>
          <w:lang w:val="ro-RO"/>
        </w:rPr>
        <w:t>Se aprobă indicatorii tehnico-economici ai obiectivului de investi</w:t>
      </w:r>
      <w:r w:rsidR="00893066" w:rsidRPr="007D1FEB">
        <w:rPr>
          <w:rStyle w:val="preambul1"/>
          <w:i w:val="0"/>
          <w:color w:val="auto"/>
          <w:sz w:val="28"/>
          <w:szCs w:val="28"/>
          <w:lang w:val="ro-RO"/>
        </w:rPr>
        <w:t>ţ</w:t>
      </w:r>
      <w:r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ii </w:t>
      </w:r>
      <w:r w:rsidR="007D1FEB" w:rsidRPr="007D1FEB">
        <w:rPr>
          <w:bCs/>
          <w:sz w:val="28"/>
          <w:szCs w:val="28"/>
          <w:lang w:val="ro-RO" w:eastAsia="ro-RO"/>
        </w:rPr>
        <w:t>„Reabilitare, modernizare, extindere, construire și dotare Spitalul Clinic de Urgență «Prof. dr. Agrippa Ionescu», str. I.C. Brătianu, nr. 149,  sat Balotești, comuna Balotești, județ</w:t>
      </w:r>
      <w:r w:rsidR="007D1FEB">
        <w:rPr>
          <w:bCs/>
          <w:sz w:val="28"/>
          <w:szCs w:val="28"/>
          <w:lang w:val="ro-RO" w:eastAsia="ro-RO"/>
        </w:rPr>
        <w:t>ul Ilfov”</w:t>
      </w:r>
      <w:r w:rsidR="00D74E2E"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, </w:t>
      </w:r>
      <w:r w:rsidR="00614FF7"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realizat prin Compania </w:t>
      </w:r>
      <w:proofErr w:type="spellStart"/>
      <w:r w:rsidR="00614FF7" w:rsidRPr="007D1FEB">
        <w:rPr>
          <w:rStyle w:val="preambul1"/>
          <w:i w:val="0"/>
          <w:color w:val="auto"/>
          <w:sz w:val="28"/>
          <w:szCs w:val="28"/>
          <w:lang w:val="ro-RO"/>
        </w:rPr>
        <w:t>Naţională</w:t>
      </w:r>
      <w:proofErr w:type="spellEnd"/>
      <w:r w:rsidR="00614FF7"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de Investiţii </w:t>
      </w:r>
      <w:r w:rsidR="000B2B11" w:rsidRPr="007D1FEB">
        <w:rPr>
          <w:rStyle w:val="preambul1"/>
          <w:i w:val="0"/>
          <w:color w:val="auto"/>
          <w:sz w:val="28"/>
          <w:szCs w:val="28"/>
          <w:lang w:val="ro-RO"/>
        </w:rPr>
        <w:t>„</w:t>
      </w:r>
      <w:r w:rsidR="00614FF7" w:rsidRPr="007D1FEB">
        <w:rPr>
          <w:rStyle w:val="preambul1"/>
          <w:i w:val="0"/>
          <w:color w:val="auto"/>
          <w:sz w:val="28"/>
          <w:szCs w:val="28"/>
          <w:lang w:val="ro-RO"/>
        </w:rPr>
        <w:t>C.N.I.</w:t>
      </w:r>
      <w:r w:rsidR="000B2B11" w:rsidRPr="007D1FEB">
        <w:rPr>
          <w:rStyle w:val="preambul1"/>
          <w:i w:val="0"/>
          <w:color w:val="auto"/>
          <w:sz w:val="28"/>
          <w:szCs w:val="28"/>
          <w:lang w:val="ro-RO"/>
        </w:rPr>
        <w:t>”</w:t>
      </w:r>
      <w:r w:rsidR="00614FF7"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- S.A.</w:t>
      </w:r>
      <w:r w:rsidR="008F527A"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, </w:t>
      </w:r>
      <w:proofErr w:type="spellStart"/>
      <w:r w:rsidR="008F527A" w:rsidRPr="007D1FEB">
        <w:rPr>
          <w:rStyle w:val="preambul1"/>
          <w:i w:val="0"/>
          <w:color w:val="auto"/>
          <w:sz w:val="28"/>
          <w:szCs w:val="28"/>
          <w:lang w:val="ro-RO"/>
        </w:rPr>
        <w:t>prevăzuţ</w:t>
      </w:r>
      <w:r w:rsidRPr="007D1FEB">
        <w:rPr>
          <w:rStyle w:val="preambul1"/>
          <w:i w:val="0"/>
          <w:color w:val="auto"/>
          <w:sz w:val="28"/>
          <w:szCs w:val="28"/>
          <w:lang w:val="ro-RO"/>
        </w:rPr>
        <w:t>i</w:t>
      </w:r>
      <w:proofErr w:type="spellEnd"/>
      <w:r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în anexa </w:t>
      </w:r>
      <w:r w:rsidR="00614FF7" w:rsidRPr="007D1FEB">
        <w:rPr>
          <w:rStyle w:val="preambul1"/>
          <w:i w:val="0"/>
          <w:color w:val="auto"/>
          <w:sz w:val="28"/>
          <w:szCs w:val="28"/>
          <w:lang w:val="ro-RO"/>
        </w:rPr>
        <w:t>care face parte integrantă din prezenta hotărâre</w:t>
      </w:r>
      <w:r w:rsidRPr="007D1FEB">
        <w:rPr>
          <w:rStyle w:val="preambul1"/>
          <w:i w:val="0"/>
          <w:color w:val="auto"/>
          <w:sz w:val="28"/>
          <w:szCs w:val="28"/>
          <w:lang w:val="ro-RO"/>
        </w:rPr>
        <w:t>.</w:t>
      </w:r>
    </w:p>
    <w:p w14:paraId="27AE43D9" w14:textId="27E97FF6" w:rsidR="00C57287" w:rsidRPr="007D1FEB" w:rsidRDefault="00C57287" w:rsidP="00D10731">
      <w:pPr>
        <w:tabs>
          <w:tab w:val="left" w:pos="0"/>
        </w:tabs>
        <w:ind w:right="144"/>
        <w:jc w:val="both"/>
        <w:rPr>
          <w:iCs/>
          <w:sz w:val="28"/>
          <w:szCs w:val="28"/>
          <w:lang w:val="ro-RO"/>
        </w:rPr>
      </w:pPr>
      <w:r w:rsidRPr="007D1FEB">
        <w:rPr>
          <w:rStyle w:val="articol1"/>
          <w:color w:val="auto"/>
          <w:sz w:val="28"/>
          <w:szCs w:val="28"/>
          <w:lang w:val="ro-RO"/>
        </w:rPr>
        <w:tab/>
      </w:r>
      <w:r w:rsidR="00AF7F7D" w:rsidRPr="007D1FEB">
        <w:rPr>
          <w:rStyle w:val="articol1"/>
          <w:color w:val="auto"/>
          <w:sz w:val="28"/>
          <w:szCs w:val="28"/>
          <w:lang w:val="ro-RO"/>
        </w:rPr>
        <w:t xml:space="preserve">Art. 2. - </w:t>
      </w:r>
      <w:proofErr w:type="spellStart"/>
      <w:r w:rsidR="00132CDB" w:rsidRPr="007D1FEB">
        <w:rPr>
          <w:rStyle w:val="preambul1"/>
          <w:i w:val="0"/>
          <w:color w:val="auto"/>
          <w:sz w:val="28"/>
          <w:szCs w:val="28"/>
          <w:lang w:val="ro-RO"/>
        </w:rPr>
        <w:t>Finanţarea</w:t>
      </w:r>
      <w:proofErr w:type="spellEnd"/>
      <w:r w:rsidR="00132CDB" w:rsidRPr="007D1FEB">
        <w:rPr>
          <w:rStyle w:val="preambul1"/>
          <w:i w:val="0"/>
          <w:color w:val="auto"/>
          <w:sz w:val="28"/>
          <w:szCs w:val="28"/>
          <w:lang w:val="ro-RO"/>
        </w:rPr>
        <w:t xml:space="preserve"> obiectivului de investiţii prevăzut la art. 1 se face de la bugetul de stat, </w:t>
      </w:r>
      <w:r w:rsidR="0000774A" w:rsidRPr="007D1FEB">
        <w:rPr>
          <w:iCs/>
          <w:sz w:val="28"/>
          <w:szCs w:val="28"/>
          <w:lang w:val="ro-RO"/>
        </w:rPr>
        <w:t>prin buget</w:t>
      </w:r>
      <w:r w:rsidR="00D10731">
        <w:rPr>
          <w:iCs/>
          <w:sz w:val="28"/>
          <w:szCs w:val="28"/>
          <w:lang w:val="ro-RO"/>
        </w:rPr>
        <w:t>ele</w:t>
      </w:r>
      <w:r w:rsidR="0000774A" w:rsidRPr="007D1FEB">
        <w:rPr>
          <w:iCs/>
          <w:sz w:val="28"/>
          <w:szCs w:val="28"/>
          <w:lang w:val="ro-RO"/>
        </w:rPr>
        <w:t xml:space="preserve"> Ministerului</w:t>
      </w:r>
      <w:r w:rsidR="0063481F" w:rsidRPr="007D1FEB">
        <w:rPr>
          <w:iCs/>
          <w:sz w:val="28"/>
          <w:szCs w:val="28"/>
          <w:lang w:val="ro-RO"/>
        </w:rPr>
        <w:t xml:space="preserve"> Dezvoltării,</w:t>
      </w:r>
      <w:r w:rsidR="0000774A" w:rsidRPr="007D1FEB">
        <w:rPr>
          <w:iCs/>
          <w:sz w:val="28"/>
          <w:szCs w:val="28"/>
          <w:lang w:val="ro-RO"/>
        </w:rPr>
        <w:t xml:space="preserve"> Lucrărilor Publice și Administraţiei</w:t>
      </w:r>
      <w:r w:rsidR="00D10731">
        <w:rPr>
          <w:iCs/>
          <w:sz w:val="28"/>
          <w:szCs w:val="28"/>
          <w:lang w:val="ro-RO"/>
        </w:rPr>
        <w:t xml:space="preserve"> și Serviciului Român de Informații</w:t>
      </w:r>
      <w:r w:rsidR="0000774A" w:rsidRPr="007D1FEB">
        <w:rPr>
          <w:iCs/>
          <w:sz w:val="28"/>
          <w:szCs w:val="28"/>
          <w:lang w:val="ro-RO"/>
        </w:rPr>
        <w:t>, în limita sumelor aprobate anual cu această destinație</w:t>
      </w:r>
      <w:r w:rsidR="00D10731">
        <w:rPr>
          <w:iCs/>
          <w:sz w:val="28"/>
          <w:szCs w:val="28"/>
          <w:lang w:val="ro-RO"/>
        </w:rPr>
        <w:t>,</w:t>
      </w:r>
      <w:r w:rsidR="00422D38" w:rsidRPr="007D1FEB">
        <w:rPr>
          <w:iCs/>
          <w:sz w:val="28"/>
          <w:szCs w:val="28"/>
          <w:lang w:val="ro-RO"/>
        </w:rPr>
        <w:t xml:space="preserve"> </w:t>
      </w:r>
      <w:r w:rsidR="0000774A" w:rsidRPr="007D1FEB">
        <w:rPr>
          <w:iCs/>
          <w:sz w:val="28"/>
          <w:szCs w:val="28"/>
          <w:lang w:val="ro-RO"/>
        </w:rPr>
        <w:t xml:space="preserve">precum și din alte surse de </w:t>
      </w:r>
      <w:proofErr w:type="spellStart"/>
      <w:r w:rsidR="0000774A" w:rsidRPr="007D1FEB">
        <w:rPr>
          <w:iCs/>
          <w:sz w:val="28"/>
          <w:szCs w:val="28"/>
          <w:lang w:val="ro-RO"/>
        </w:rPr>
        <w:t>finanţare</w:t>
      </w:r>
      <w:proofErr w:type="spellEnd"/>
      <w:r w:rsidR="0000774A" w:rsidRPr="007D1FEB">
        <w:rPr>
          <w:iCs/>
          <w:sz w:val="28"/>
          <w:szCs w:val="28"/>
          <w:lang w:val="ro-RO"/>
        </w:rPr>
        <w:t xml:space="preserve"> legal constituite, conform programelor de investiții publice aprobate potrivit legii.</w:t>
      </w:r>
    </w:p>
    <w:p w14:paraId="636DA629" w14:textId="58FAB29C" w:rsidR="000B2B11" w:rsidRPr="007D1FEB" w:rsidRDefault="00C57287" w:rsidP="00D10731">
      <w:pPr>
        <w:tabs>
          <w:tab w:val="left" w:pos="0"/>
        </w:tabs>
        <w:ind w:right="144"/>
        <w:jc w:val="both"/>
        <w:rPr>
          <w:rStyle w:val="preambul1"/>
          <w:i w:val="0"/>
          <w:color w:val="auto"/>
          <w:sz w:val="28"/>
          <w:szCs w:val="28"/>
          <w:lang w:val="ro-RO"/>
        </w:rPr>
      </w:pPr>
      <w:r w:rsidRPr="007D1FEB">
        <w:rPr>
          <w:iCs/>
          <w:sz w:val="28"/>
          <w:szCs w:val="28"/>
          <w:lang w:val="ro-RO"/>
        </w:rPr>
        <w:tab/>
      </w:r>
      <w:r w:rsidR="000B2B11" w:rsidRPr="007D1FEB">
        <w:rPr>
          <w:rStyle w:val="preambul1"/>
          <w:b/>
          <w:i w:val="0"/>
          <w:color w:val="auto"/>
          <w:sz w:val="28"/>
          <w:szCs w:val="28"/>
          <w:lang w:val="ro-RO"/>
        </w:rPr>
        <w:t xml:space="preserve">Art. 3. – </w:t>
      </w:r>
      <w:r w:rsidR="0063481F" w:rsidRPr="007D1FEB">
        <w:rPr>
          <w:iCs/>
          <w:sz w:val="28"/>
          <w:szCs w:val="28"/>
          <w:lang w:val="ro-RO"/>
        </w:rPr>
        <w:t>Ministerul Dezvoltării, Lucrărilor Publice și Administraţiei</w:t>
      </w:r>
      <w:r w:rsidR="000B2B11" w:rsidRPr="007D1FEB">
        <w:rPr>
          <w:rStyle w:val="preambul1"/>
          <w:i w:val="0"/>
          <w:color w:val="auto"/>
          <w:sz w:val="28"/>
          <w:szCs w:val="28"/>
          <w:lang w:val="ro-RO"/>
        </w:rPr>
        <w:t>, prin Compania Națională de Investiții „C.N.I.” – S.A. răspunde de modul de utilizare a sumelor aprobate potrivit prevederilor prezentei hotărâri.</w:t>
      </w:r>
    </w:p>
    <w:p w14:paraId="008C53EE" w14:textId="77777777" w:rsidR="00E03FB1" w:rsidRPr="007D1FEB" w:rsidRDefault="00E03FB1" w:rsidP="00D10731">
      <w:pPr>
        <w:ind w:firstLine="720"/>
        <w:jc w:val="both"/>
        <w:rPr>
          <w:rStyle w:val="preambul1"/>
          <w:i w:val="0"/>
          <w:color w:val="auto"/>
          <w:sz w:val="28"/>
          <w:szCs w:val="28"/>
          <w:lang w:val="ro-RO"/>
        </w:rPr>
      </w:pPr>
    </w:p>
    <w:p w14:paraId="227C8D8E" w14:textId="77777777" w:rsidR="00956C9F" w:rsidRPr="007D1FEB" w:rsidRDefault="00956C9F" w:rsidP="00D10731">
      <w:pPr>
        <w:jc w:val="both"/>
        <w:rPr>
          <w:rStyle w:val="preambul1"/>
          <w:i w:val="0"/>
          <w:color w:val="auto"/>
          <w:sz w:val="28"/>
          <w:szCs w:val="28"/>
          <w:lang w:val="ro-RO"/>
        </w:rPr>
      </w:pPr>
    </w:p>
    <w:p w14:paraId="1F4F4DFE" w14:textId="77777777" w:rsidR="00AF7F7D" w:rsidRPr="007D1FEB" w:rsidRDefault="00E80EC0" w:rsidP="00AF7F7D">
      <w:pPr>
        <w:jc w:val="center"/>
        <w:rPr>
          <w:b/>
          <w:sz w:val="28"/>
          <w:szCs w:val="28"/>
          <w:lang w:val="ro-RO"/>
        </w:rPr>
      </w:pPr>
      <w:r w:rsidRPr="007D1FEB">
        <w:rPr>
          <w:b/>
          <w:sz w:val="28"/>
          <w:szCs w:val="28"/>
          <w:lang w:val="ro-RO"/>
        </w:rPr>
        <w:t xml:space="preserve">PRIM </w:t>
      </w:r>
      <w:r w:rsidR="00AF7F7D" w:rsidRPr="007D1FEB">
        <w:rPr>
          <w:b/>
          <w:sz w:val="28"/>
          <w:szCs w:val="28"/>
          <w:lang w:val="ro-RO"/>
        </w:rPr>
        <w:t>–</w:t>
      </w:r>
      <w:r w:rsidRPr="007D1FEB">
        <w:rPr>
          <w:b/>
          <w:sz w:val="28"/>
          <w:szCs w:val="28"/>
          <w:lang w:val="ro-RO"/>
        </w:rPr>
        <w:t xml:space="preserve"> MINISTRU</w:t>
      </w:r>
      <w:r w:rsidR="00956C9F" w:rsidRPr="007D1FEB">
        <w:rPr>
          <w:b/>
          <w:sz w:val="28"/>
          <w:szCs w:val="28"/>
          <w:lang w:val="ro-RO"/>
        </w:rPr>
        <w:t>,</w:t>
      </w:r>
    </w:p>
    <w:p w14:paraId="406FBA3D" w14:textId="77777777" w:rsidR="00A97068" w:rsidRPr="007D1FEB" w:rsidRDefault="00A97068" w:rsidP="00AF7F7D">
      <w:pPr>
        <w:jc w:val="center"/>
        <w:rPr>
          <w:b/>
          <w:sz w:val="28"/>
          <w:szCs w:val="28"/>
          <w:lang w:val="ro-RO"/>
        </w:rPr>
      </w:pPr>
    </w:p>
    <w:p w14:paraId="194897C2" w14:textId="5728348F" w:rsidR="00AF7F7D" w:rsidRPr="007D1FEB" w:rsidRDefault="0063481F" w:rsidP="00850594">
      <w:pPr>
        <w:jc w:val="center"/>
        <w:rPr>
          <w:b/>
          <w:sz w:val="28"/>
          <w:szCs w:val="28"/>
          <w:lang w:val="ro-RO"/>
        </w:rPr>
      </w:pPr>
      <w:r w:rsidRPr="007D1FEB">
        <w:rPr>
          <w:b/>
          <w:sz w:val="28"/>
          <w:szCs w:val="28"/>
          <w:lang w:val="ro-RO"/>
        </w:rPr>
        <w:t>Florin-Vasile C</w:t>
      </w:r>
      <w:r w:rsidR="000D0FE2">
        <w:rPr>
          <w:b/>
          <w:sz w:val="28"/>
          <w:szCs w:val="28"/>
          <w:lang w:val="ro-RO"/>
        </w:rPr>
        <w:t>Î</w:t>
      </w:r>
      <w:r w:rsidRPr="007D1FEB">
        <w:rPr>
          <w:b/>
          <w:sz w:val="28"/>
          <w:szCs w:val="28"/>
          <w:lang w:val="ro-RO"/>
        </w:rPr>
        <w:t>ȚU</w:t>
      </w:r>
    </w:p>
    <w:p w14:paraId="72C3616E" w14:textId="1ADE6AB4" w:rsidR="0032203E" w:rsidRPr="007D1FEB" w:rsidRDefault="0032203E" w:rsidP="00850594">
      <w:pPr>
        <w:jc w:val="center"/>
        <w:rPr>
          <w:b/>
          <w:sz w:val="28"/>
          <w:szCs w:val="28"/>
          <w:lang w:val="ro-RO"/>
        </w:rPr>
      </w:pPr>
    </w:p>
    <w:p w14:paraId="61B03C5A" w14:textId="4108350B" w:rsidR="0032203E" w:rsidRPr="007D1FEB" w:rsidRDefault="0032203E" w:rsidP="00850594">
      <w:pPr>
        <w:jc w:val="center"/>
        <w:rPr>
          <w:b/>
          <w:sz w:val="28"/>
          <w:szCs w:val="28"/>
          <w:lang w:val="ro-RO"/>
        </w:rPr>
      </w:pPr>
    </w:p>
    <w:p w14:paraId="4FD6E834" w14:textId="0296E05F" w:rsidR="0032203E" w:rsidRPr="007D1FEB" w:rsidRDefault="0032203E" w:rsidP="000D0FE2">
      <w:pPr>
        <w:rPr>
          <w:b/>
          <w:sz w:val="28"/>
          <w:szCs w:val="28"/>
          <w:lang w:val="ro-RO"/>
        </w:rPr>
      </w:pPr>
      <w:bookmarkStart w:id="1" w:name="_GoBack"/>
      <w:bookmarkEnd w:id="1"/>
    </w:p>
    <w:sectPr w:rsidR="0032203E" w:rsidRPr="007D1FEB" w:rsidSect="00FD547C">
      <w:pgSz w:w="12240" w:h="15840"/>
      <w:pgMar w:top="709" w:right="900" w:bottom="53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A055" w14:textId="77777777" w:rsidR="007F6821" w:rsidRDefault="007F6821" w:rsidP="00C213EF">
      <w:r>
        <w:separator/>
      </w:r>
    </w:p>
  </w:endnote>
  <w:endnote w:type="continuationSeparator" w:id="0">
    <w:p w14:paraId="204FF48D" w14:textId="77777777" w:rsidR="007F6821" w:rsidRDefault="007F6821" w:rsidP="00C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$font_tabel$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C992" w14:textId="77777777" w:rsidR="007F6821" w:rsidRDefault="007F6821" w:rsidP="00C213EF">
      <w:r>
        <w:separator/>
      </w:r>
    </w:p>
  </w:footnote>
  <w:footnote w:type="continuationSeparator" w:id="0">
    <w:p w14:paraId="3D7162C5" w14:textId="77777777" w:rsidR="007F6821" w:rsidRDefault="007F6821" w:rsidP="00C2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B6"/>
    <w:multiLevelType w:val="hybridMultilevel"/>
    <w:tmpl w:val="4E5CB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97635"/>
    <w:multiLevelType w:val="hybridMultilevel"/>
    <w:tmpl w:val="49B86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3873"/>
    <w:multiLevelType w:val="hybridMultilevel"/>
    <w:tmpl w:val="AE348EE2"/>
    <w:lvl w:ilvl="0" w:tplc="22E2A65A">
      <w:start w:val="1"/>
      <w:numFmt w:val="bullet"/>
      <w:lvlText w:val="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BC0"/>
    <w:multiLevelType w:val="hybridMultilevel"/>
    <w:tmpl w:val="A6CEA28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91B03"/>
    <w:multiLevelType w:val="hybridMultilevel"/>
    <w:tmpl w:val="FA7C1B3A"/>
    <w:lvl w:ilvl="0" w:tplc="4636F5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DA"/>
    <w:rsid w:val="0000774A"/>
    <w:rsid w:val="00010DED"/>
    <w:rsid w:val="00030CC8"/>
    <w:rsid w:val="000359BD"/>
    <w:rsid w:val="00077BB7"/>
    <w:rsid w:val="000821E4"/>
    <w:rsid w:val="00082329"/>
    <w:rsid w:val="00096768"/>
    <w:rsid w:val="000A7114"/>
    <w:rsid w:val="000B2B11"/>
    <w:rsid w:val="000D0FE2"/>
    <w:rsid w:val="000E74E4"/>
    <w:rsid w:val="000F337B"/>
    <w:rsid w:val="00132CDB"/>
    <w:rsid w:val="00133E0E"/>
    <w:rsid w:val="00184E31"/>
    <w:rsid w:val="001E5E6E"/>
    <w:rsid w:val="001F6656"/>
    <w:rsid w:val="00221503"/>
    <w:rsid w:val="00291ABB"/>
    <w:rsid w:val="002B7C39"/>
    <w:rsid w:val="002E3929"/>
    <w:rsid w:val="002F0F89"/>
    <w:rsid w:val="0032203E"/>
    <w:rsid w:val="00330AF8"/>
    <w:rsid w:val="00372B58"/>
    <w:rsid w:val="00376CA2"/>
    <w:rsid w:val="00387C77"/>
    <w:rsid w:val="00393653"/>
    <w:rsid w:val="003946FE"/>
    <w:rsid w:val="00397DF7"/>
    <w:rsid w:val="003A4310"/>
    <w:rsid w:val="003A4706"/>
    <w:rsid w:val="003C2F36"/>
    <w:rsid w:val="003D61B1"/>
    <w:rsid w:val="003F7D3F"/>
    <w:rsid w:val="00422D38"/>
    <w:rsid w:val="00426691"/>
    <w:rsid w:val="0046080E"/>
    <w:rsid w:val="00494F28"/>
    <w:rsid w:val="00495E70"/>
    <w:rsid w:val="004A00B1"/>
    <w:rsid w:val="004C020C"/>
    <w:rsid w:val="004D59DA"/>
    <w:rsid w:val="004E113F"/>
    <w:rsid w:val="004E76F8"/>
    <w:rsid w:val="005158FB"/>
    <w:rsid w:val="0052326D"/>
    <w:rsid w:val="00542A2A"/>
    <w:rsid w:val="0058210D"/>
    <w:rsid w:val="00600268"/>
    <w:rsid w:val="00614FF7"/>
    <w:rsid w:val="0063481F"/>
    <w:rsid w:val="006368DB"/>
    <w:rsid w:val="00694784"/>
    <w:rsid w:val="00707125"/>
    <w:rsid w:val="0071379D"/>
    <w:rsid w:val="007624A5"/>
    <w:rsid w:val="00774C79"/>
    <w:rsid w:val="007C3066"/>
    <w:rsid w:val="007D1FEB"/>
    <w:rsid w:val="007F6821"/>
    <w:rsid w:val="00850594"/>
    <w:rsid w:val="008659F8"/>
    <w:rsid w:val="008920D6"/>
    <w:rsid w:val="00893066"/>
    <w:rsid w:val="008F527A"/>
    <w:rsid w:val="00904EF1"/>
    <w:rsid w:val="009236D6"/>
    <w:rsid w:val="00940357"/>
    <w:rsid w:val="00941C08"/>
    <w:rsid w:val="00956C9F"/>
    <w:rsid w:val="00983961"/>
    <w:rsid w:val="009A57EC"/>
    <w:rsid w:val="009E21A9"/>
    <w:rsid w:val="009E2A69"/>
    <w:rsid w:val="00A040EE"/>
    <w:rsid w:val="00A3329C"/>
    <w:rsid w:val="00A550DE"/>
    <w:rsid w:val="00A7625B"/>
    <w:rsid w:val="00A97068"/>
    <w:rsid w:val="00AA130D"/>
    <w:rsid w:val="00AF5BF9"/>
    <w:rsid w:val="00AF7F7D"/>
    <w:rsid w:val="00BA2B95"/>
    <w:rsid w:val="00C15EA8"/>
    <w:rsid w:val="00C213EF"/>
    <w:rsid w:val="00C373BF"/>
    <w:rsid w:val="00C40400"/>
    <w:rsid w:val="00C53670"/>
    <w:rsid w:val="00C57287"/>
    <w:rsid w:val="00CB514E"/>
    <w:rsid w:val="00CD75FE"/>
    <w:rsid w:val="00D10731"/>
    <w:rsid w:val="00D135D6"/>
    <w:rsid w:val="00D21416"/>
    <w:rsid w:val="00D402D6"/>
    <w:rsid w:val="00D41307"/>
    <w:rsid w:val="00D55671"/>
    <w:rsid w:val="00D63C30"/>
    <w:rsid w:val="00D74E2E"/>
    <w:rsid w:val="00DD7AED"/>
    <w:rsid w:val="00DE114D"/>
    <w:rsid w:val="00DE5AC0"/>
    <w:rsid w:val="00E03FB1"/>
    <w:rsid w:val="00E3131C"/>
    <w:rsid w:val="00E6696A"/>
    <w:rsid w:val="00E80EC0"/>
    <w:rsid w:val="00EC378C"/>
    <w:rsid w:val="00EC47C8"/>
    <w:rsid w:val="00EF7ED2"/>
    <w:rsid w:val="00F12BFA"/>
    <w:rsid w:val="00F37B23"/>
    <w:rsid w:val="00F4678E"/>
    <w:rsid w:val="00F92EAA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F19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  <w:lang w:val="ro-RO" w:eastAsia="ro-RO"/>
    </w:rPr>
  </w:style>
  <w:style w:type="paragraph" w:styleId="Heading3">
    <w:name w:val="heading 3"/>
    <w:basedOn w:val="Normal"/>
    <w:next w:val="Normal"/>
    <w:qFormat/>
    <w:pPr>
      <w:keepNext/>
      <w:ind w:left="57" w:right="57"/>
      <w:jc w:val="center"/>
      <w:outlineLvl w:val="2"/>
    </w:pPr>
    <w:rPr>
      <w:b/>
      <w:caps/>
      <w:sz w:val="36"/>
      <w:szCs w:val="20"/>
      <w:lang w:val="ro-RO" w:eastAsia="ro-RO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Cs w:val="20"/>
    </w:rPr>
  </w:style>
  <w:style w:type="character" w:customStyle="1" w:styleId="preambul1">
    <w:name w:val="preambul1"/>
    <w:rPr>
      <w:i/>
      <w:iCs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alineat1">
    <w:name w:val="alineat1"/>
    <w:rPr>
      <w:b/>
      <w:bCs/>
      <w:color w:val="00000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  <w:szCs w:val="32"/>
      <w:lang w:val="ro-RO"/>
    </w:rPr>
  </w:style>
  <w:style w:type="character" w:customStyle="1" w:styleId="rvts7">
    <w:name w:val="rvts7"/>
    <w:basedOn w:val="DefaultParagraphFont"/>
  </w:style>
  <w:style w:type="character" w:customStyle="1" w:styleId="rvts6">
    <w:name w:val="rvts6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11">
    <w:name w:val="rvts11"/>
    <w:basedOn w:val="DefaultParagraphFont"/>
  </w:style>
  <w:style w:type="character" w:customStyle="1" w:styleId="rvts13">
    <w:name w:val="rvts13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tabel1">
    <w:name w:val="tabel1"/>
    <w:rPr>
      <w:rFonts w:ascii="$font_tabel$" w:hAnsi="$font_tabel$" w:cs="Courier New" w:hint="default"/>
      <w:color w:val="000000"/>
      <w:sz w:val="20"/>
      <w:szCs w:val="20"/>
    </w:rPr>
  </w:style>
  <w:style w:type="character" w:customStyle="1" w:styleId="anexa1">
    <w:name w:val="anexa1"/>
    <w:rPr>
      <w:b/>
      <w:bCs/>
      <w:i/>
      <w:iCs/>
      <w:color w:val="FF0000"/>
    </w:rPr>
  </w:style>
  <w:style w:type="character" w:customStyle="1" w:styleId="paragraf1">
    <w:name w:val="paragraf1"/>
    <w:basedOn w:val="DefaultParagraphFont"/>
  </w:style>
  <w:style w:type="character" w:customStyle="1" w:styleId="punct1">
    <w:name w:val="punct1"/>
    <w:rPr>
      <w:b/>
      <w:bCs/>
      <w:color w:val="000000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rvts9">
    <w:name w:val="rvts9"/>
    <w:basedOn w:val="DefaultParagraphFont"/>
  </w:style>
  <w:style w:type="paragraph" w:customStyle="1" w:styleId="CaracterCharCharCaracterCharCharCaracterCharCharCaracterCharCharCaracterCharCharCaracterCharCharCaracterCharCharCaracterCharCharCaracterCharCharCaracter">
    <w:name w:val="Caracter Char Char Caracter Char Char Caracter Char Char Caracter Char Char Caracter Char Char Caracter Char Char Caracter Char Char Caracter Char Char Caracter Char Char Caracter"/>
    <w:basedOn w:val="Normal"/>
    <w:pPr>
      <w:spacing w:after="160" w:line="240" w:lineRule="exact"/>
    </w:pPr>
    <w:rPr>
      <w:rFonts w:ascii="Tahoma" w:hAnsi="Tahoma"/>
      <w:sz w:val="20"/>
      <w:szCs w:val="20"/>
      <w:lang w:val="ro-RO"/>
    </w:rPr>
  </w:style>
  <w:style w:type="character" w:customStyle="1" w:styleId="rvts3">
    <w:name w:val="rvts3"/>
    <w:basedOn w:val="DefaultParagraphFont"/>
  </w:style>
  <w:style w:type="paragraph" w:styleId="BalloonText">
    <w:name w:val="Balloon Text"/>
    <w:basedOn w:val="Normal"/>
    <w:link w:val="BalloonTextChar"/>
    <w:rsid w:val="00082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232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C213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13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13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13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CON%20PRL%201000000%202003%20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nk:LEG%20PRL%20500%202002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Links>
    <vt:vector size="12" baseType="variant"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lnk:LEG PRL 500 2002 0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lnk:CON PRL 1000000 2003 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2021-10-07T07:28:00Z</dcterms:created>
  <dcterms:modified xsi:type="dcterms:W3CDTF">2021-10-07T07:28:00Z</dcterms:modified>
</cp:coreProperties>
</file>