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40" w:rsidRDefault="00E84140" w:rsidP="00E84140">
      <w:pPr>
        <w:ind w:firstLine="720"/>
        <w:jc w:val="right"/>
        <w:rPr>
          <w:rFonts w:ascii="Times New Roman" w:hAnsi="Times New Roman" w:cs="Times New Roman"/>
          <w:b/>
          <w:sz w:val="24"/>
          <w:szCs w:val="24"/>
        </w:rPr>
      </w:pPr>
      <w:bookmarkStart w:id="0" w:name="_GoBack"/>
      <w:bookmarkEnd w:id="0"/>
      <w:r w:rsidRPr="00B04DBA">
        <w:rPr>
          <w:rFonts w:ascii="Times New Roman" w:hAnsi="Times New Roman" w:cs="Times New Roman"/>
          <w:noProof/>
          <w:sz w:val="24"/>
          <w:szCs w:val="24"/>
          <w:lang w:val="en-US"/>
        </w:rPr>
        <w:drawing>
          <wp:inline distT="0" distB="0" distL="0" distR="0">
            <wp:extent cx="1426245" cy="819064"/>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5648" cy="864664"/>
                    </a:xfrm>
                    <a:prstGeom prst="rect">
                      <a:avLst/>
                    </a:prstGeom>
                    <a:noFill/>
                    <a:ln>
                      <a:noFill/>
                    </a:ln>
                  </pic:spPr>
                </pic:pic>
              </a:graphicData>
            </a:graphic>
          </wp:inline>
        </w:drawing>
      </w:r>
    </w:p>
    <w:p w:rsidR="00E84140" w:rsidRDefault="00E84140" w:rsidP="00E84140">
      <w:pPr>
        <w:ind w:firstLine="720"/>
        <w:jc w:val="center"/>
        <w:rPr>
          <w:rFonts w:ascii="Times New Roman" w:hAnsi="Times New Roman" w:cs="Times New Roman"/>
          <w:b/>
          <w:sz w:val="24"/>
          <w:szCs w:val="24"/>
        </w:rPr>
      </w:pPr>
    </w:p>
    <w:p w:rsidR="00E84140" w:rsidRDefault="00E84140" w:rsidP="00E84140">
      <w:pPr>
        <w:ind w:firstLine="720"/>
        <w:jc w:val="center"/>
        <w:rPr>
          <w:rFonts w:ascii="Times New Roman" w:hAnsi="Times New Roman" w:cs="Times New Roman"/>
          <w:b/>
          <w:sz w:val="24"/>
          <w:szCs w:val="24"/>
        </w:rPr>
      </w:pPr>
    </w:p>
    <w:p w:rsidR="007B12E2" w:rsidRPr="00E84140" w:rsidRDefault="00E84140" w:rsidP="00E84140">
      <w:pPr>
        <w:ind w:firstLine="720"/>
        <w:jc w:val="center"/>
        <w:rPr>
          <w:rFonts w:ascii="Times New Roman" w:hAnsi="Times New Roman" w:cs="Times New Roman"/>
          <w:b/>
          <w:sz w:val="24"/>
          <w:szCs w:val="24"/>
        </w:rPr>
      </w:pPr>
      <w:r w:rsidRPr="00E84140">
        <w:rPr>
          <w:rFonts w:ascii="Times New Roman" w:hAnsi="Times New Roman" w:cs="Times New Roman"/>
          <w:b/>
          <w:sz w:val="24"/>
          <w:szCs w:val="24"/>
        </w:rPr>
        <w:t>COMUNICAT</w:t>
      </w:r>
    </w:p>
    <w:p w:rsidR="007B12E2" w:rsidRDefault="007B12E2" w:rsidP="00C73F3D">
      <w:pPr>
        <w:ind w:firstLine="720"/>
        <w:jc w:val="both"/>
        <w:rPr>
          <w:rFonts w:ascii="Times New Roman" w:hAnsi="Times New Roman" w:cs="Times New Roman"/>
          <w:sz w:val="24"/>
          <w:szCs w:val="24"/>
        </w:rPr>
      </w:pPr>
    </w:p>
    <w:p w:rsidR="007B12E2" w:rsidRDefault="007B12E2" w:rsidP="007B12E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La data de 01.04.2021 a fost publicată legea nr. 55/2021 de modificare a dispozițiilor legii nr. 241/2005 pentru prevenirea și combaterea evaziunii fiscale, în cuprinsul actului normativ modificator fiind incluse 2 dispoziții de atenuare sau eliminare a sancționării persoanelor care au săvârșit infracțiunile prevăzute de art</w:t>
      </w:r>
      <w:r w:rsidR="00974247">
        <w:rPr>
          <w:rFonts w:ascii="Times New Roman" w:hAnsi="Times New Roman" w:cs="Times New Roman"/>
          <w:sz w:val="24"/>
          <w:szCs w:val="24"/>
        </w:rPr>
        <w:t>.</w:t>
      </w:r>
      <w:r>
        <w:rPr>
          <w:rFonts w:ascii="Times New Roman" w:hAnsi="Times New Roman" w:cs="Times New Roman"/>
          <w:sz w:val="24"/>
          <w:szCs w:val="24"/>
        </w:rPr>
        <w:t xml:space="preserve"> 8 și 9 din legea nr. 241/2005 (rambursări ilegale de TVA și evaziune fiscală)</w:t>
      </w:r>
      <w:r w:rsidR="00974247">
        <w:rPr>
          <w:rFonts w:ascii="Times New Roman" w:hAnsi="Times New Roman" w:cs="Times New Roman"/>
          <w:sz w:val="24"/>
          <w:szCs w:val="24"/>
        </w:rPr>
        <w:t>, efectul cumulat al acestor dispoziții fiind de stabilire a unuia dintre cele mai blânde regimuri de sancționare din Uniunea Europeană și de încurajare a săvârșirii infracțiunilor de evaziune fiscală.</w:t>
      </w:r>
    </w:p>
    <w:p w:rsidR="006741D4" w:rsidRDefault="006741D4" w:rsidP="006741D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Având în vedere că organismele internaționale califică evaziunea fiscală ca infracțiune gravă iar în acest moment, prin operaționalizarea EPPO, o parte din competența de investigare a acestor infracțiuni va fi transferată către această instituție, fiind considerate infracțiuni care aduc atingere intereselor Uniunii Europene, solicităm puterii legislative și puterii executive să reexamineze aceste modificări și să abroge dispozițiile care în realitate sunt o formă de dezincriminare mascată.</w:t>
      </w:r>
    </w:p>
    <w:p w:rsidR="007B12E2" w:rsidRDefault="006741D4" w:rsidP="007B12E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În acest sens subliniem că prin legea nr. 55/2021, î</w:t>
      </w:r>
      <w:r w:rsidR="007B12E2">
        <w:rPr>
          <w:rFonts w:ascii="Times New Roman" w:hAnsi="Times New Roman" w:cs="Times New Roman"/>
          <w:sz w:val="24"/>
          <w:szCs w:val="24"/>
        </w:rPr>
        <w:t>ntr-o primă etapă</w:t>
      </w:r>
      <w:r>
        <w:rPr>
          <w:rFonts w:ascii="Times New Roman" w:hAnsi="Times New Roman" w:cs="Times New Roman"/>
          <w:sz w:val="24"/>
          <w:szCs w:val="24"/>
        </w:rPr>
        <w:t xml:space="preserve">, legiuitorul a statuat </w:t>
      </w:r>
      <w:r w:rsidR="007B12E2">
        <w:rPr>
          <w:rFonts w:ascii="Times New Roman" w:hAnsi="Times New Roman" w:cs="Times New Roman"/>
          <w:sz w:val="24"/>
          <w:szCs w:val="24"/>
        </w:rPr>
        <w:t xml:space="preserve">posibilitatea aplicării pedepsei amenzii în cazul în care prejudiciul care nu depășește suma de 100.000 de euro este achitat de suspect/inculpat și obligativitatea aplicării pedepsei amenzii atunci când prejudiciul achitat nu depășește 50.000 euro. </w:t>
      </w:r>
    </w:p>
    <w:p w:rsidR="00974247" w:rsidRDefault="00974247" w:rsidP="007B12E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Cu surprindere observăm că, dincolo de această atenuare a sancțiunii în cazul faptelor pe care legiuitorul le consideră de o gravitate redusă, prin art. 10 alin. 1</w:t>
      </w:r>
      <w:r>
        <w:rPr>
          <w:rFonts w:ascii="Times New Roman" w:hAnsi="Times New Roman" w:cs="Times New Roman"/>
          <w:sz w:val="24"/>
          <w:szCs w:val="24"/>
          <w:vertAlign w:val="superscript"/>
        </w:rPr>
        <w:t xml:space="preserve">1 </w:t>
      </w:r>
      <w:r>
        <w:rPr>
          <w:rFonts w:ascii="Times New Roman" w:hAnsi="Times New Roman" w:cs="Times New Roman"/>
          <w:sz w:val="24"/>
          <w:szCs w:val="24"/>
        </w:rPr>
        <w:t>și 1</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din aceeași lege se creează o impunitate absolută, indiferent de valoarea prejudiciului, atât timp cât cel puțin unul dintre participanții la comiterea faptei este dispus să plătească prejudiciul și un procent adițional de 20%. </w:t>
      </w:r>
    </w:p>
    <w:p w:rsidR="00974247" w:rsidRDefault="00974247" w:rsidP="007B12E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 ajunge astfel ca gravitatea faptei și consecințele comiterii infracțiunii să fie evaluate, contrar criteriilor din dreptul procesual penal, doar prin raportare la capacitatea și voința făptuitorului de a plăti o sumă în plus</w:t>
      </w:r>
      <w:r w:rsidR="00A7163F">
        <w:rPr>
          <w:rFonts w:ascii="Times New Roman" w:hAnsi="Times New Roman" w:cs="Times New Roman"/>
          <w:sz w:val="24"/>
          <w:szCs w:val="24"/>
        </w:rPr>
        <w:t xml:space="preserve">, probabil inspirat din sistemul cumpărării indulgențelor religioase. În mod absurd, în această construcție legislativă, unei persoane care a săvârșit infracțiunea de evaziune fiscală cu un prejudiciu de 90.000 de euro i se va aplica totuși pedeapsa amenzii, chiar dacă achită prejudiciul însă nu mai poate achita un procent adițional de 20% în timp ce unei persoane care a săvârșit infracțiunea de evaziune fiscală cu un prejudiciu de 1 milion de euro nu i se va aplica nicio pedeapsă dacă este dispusă să achite în plus ”comisionul” de 20% pentru bugetul statului. </w:t>
      </w:r>
    </w:p>
    <w:p w:rsidR="006741D4" w:rsidRDefault="006741D4" w:rsidP="006741D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În cazul în care legiuitorul nu a evaluat toate elementele necesare pentru a fundamenta o astfel de politică penală</w:t>
      </w:r>
      <w:r w:rsidR="00A333B3">
        <w:rPr>
          <w:rFonts w:ascii="Times New Roman" w:hAnsi="Times New Roman" w:cs="Times New Roman"/>
          <w:sz w:val="24"/>
          <w:szCs w:val="24"/>
        </w:rPr>
        <w:t>,</w:t>
      </w:r>
      <w:r>
        <w:rPr>
          <w:rFonts w:ascii="Times New Roman" w:hAnsi="Times New Roman" w:cs="Times New Roman"/>
          <w:sz w:val="24"/>
          <w:szCs w:val="24"/>
        </w:rPr>
        <w:t xml:space="preserve"> AMASP dorește să aducă la cunoștința factorilor decidenți următoarele aspecte statistice ce ar fi trebuit luate în calcul:</w:t>
      </w:r>
    </w:p>
    <w:p w:rsidR="00A333B3" w:rsidRDefault="0090295E" w:rsidP="00E84140">
      <w:pPr>
        <w:spacing w:line="360" w:lineRule="auto"/>
        <w:jc w:val="both"/>
        <w:rPr>
          <w:rFonts w:ascii="Times New Roman" w:hAnsi="Times New Roman" w:cs="Times New Roman"/>
          <w:sz w:val="24"/>
          <w:szCs w:val="24"/>
        </w:rPr>
      </w:pPr>
      <w:r w:rsidRPr="004E3B71">
        <w:rPr>
          <w:rFonts w:ascii="Times New Roman" w:hAnsi="Times New Roman" w:cs="Times New Roman"/>
          <w:sz w:val="24"/>
          <w:szCs w:val="24"/>
        </w:rPr>
        <w:t>1. În România funcționează un număr de circa 1,2 milioane de societăți comerciale active și încă 200.000 suspendate.</w:t>
      </w:r>
      <w:r w:rsidR="00A333B3" w:rsidRPr="00A333B3">
        <w:rPr>
          <w:rFonts w:ascii="Times New Roman" w:hAnsi="Times New Roman" w:cs="Times New Roman"/>
          <w:sz w:val="24"/>
          <w:szCs w:val="24"/>
        </w:rPr>
        <w:t xml:space="preserve"> </w:t>
      </w:r>
    </w:p>
    <w:p w:rsidR="00B06FD2" w:rsidRPr="004E3B71" w:rsidRDefault="00A333B3" w:rsidP="00E84140">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4E3B71">
        <w:rPr>
          <w:rFonts w:ascii="Times New Roman" w:hAnsi="Times New Roman" w:cs="Times New Roman"/>
          <w:sz w:val="24"/>
          <w:szCs w:val="24"/>
        </w:rPr>
        <w:t xml:space="preserve">. În anul 2020 deficitul de încasare a TVA a fost cel mai mare din Uniunea Europeană (circa 34%), media europeană fiind de 9.2%. </w:t>
      </w:r>
    </w:p>
    <w:p w:rsidR="00992719" w:rsidRDefault="00A333B3" w:rsidP="00E8414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90295E" w:rsidRPr="004E3B71">
        <w:rPr>
          <w:rFonts w:ascii="Times New Roman" w:hAnsi="Times New Roman" w:cs="Times New Roman"/>
          <w:sz w:val="24"/>
          <w:szCs w:val="24"/>
        </w:rPr>
        <w:t xml:space="preserve">. </w:t>
      </w:r>
      <w:r>
        <w:rPr>
          <w:rFonts w:ascii="Times New Roman" w:hAnsi="Times New Roman" w:cs="Times New Roman"/>
          <w:sz w:val="24"/>
          <w:szCs w:val="24"/>
        </w:rPr>
        <w:t>Î</w:t>
      </w:r>
      <w:r w:rsidR="00FC225E" w:rsidRPr="004E3B71">
        <w:rPr>
          <w:rFonts w:ascii="Times New Roman" w:hAnsi="Times New Roman" w:cs="Times New Roman"/>
          <w:sz w:val="24"/>
          <w:szCs w:val="24"/>
        </w:rPr>
        <w:t>n România activitatea de urmărire penală</w:t>
      </w:r>
      <w:r w:rsidR="005570E6" w:rsidRPr="004E3B71">
        <w:rPr>
          <w:rFonts w:ascii="Times New Roman" w:hAnsi="Times New Roman" w:cs="Times New Roman"/>
          <w:sz w:val="24"/>
          <w:szCs w:val="24"/>
        </w:rPr>
        <w:t xml:space="preserve"> a infracțiunilor economico-financiare (</w:t>
      </w:r>
      <w:r w:rsidR="00C73F3D">
        <w:rPr>
          <w:rFonts w:ascii="Times New Roman" w:hAnsi="Times New Roman" w:cs="Times New Roman"/>
          <w:sz w:val="24"/>
          <w:szCs w:val="24"/>
        </w:rPr>
        <w:t>deci nu doar eva</w:t>
      </w:r>
      <w:r w:rsidR="005570E6" w:rsidRPr="004E3B71">
        <w:rPr>
          <w:rFonts w:ascii="Times New Roman" w:hAnsi="Times New Roman" w:cs="Times New Roman"/>
          <w:sz w:val="24"/>
          <w:szCs w:val="24"/>
        </w:rPr>
        <w:t>ziune fiscală)</w:t>
      </w:r>
      <w:r w:rsidR="00FC225E" w:rsidRPr="004E3B71">
        <w:rPr>
          <w:rFonts w:ascii="Times New Roman" w:hAnsi="Times New Roman" w:cs="Times New Roman"/>
          <w:sz w:val="24"/>
          <w:szCs w:val="24"/>
        </w:rPr>
        <w:t xml:space="preserve"> este exercitată de </w:t>
      </w:r>
      <w:r w:rsidR="009921CC" w:rsidRPr="004E3B71">
        <w:rPr>
          <w:rFonts w:ascii="Times New Roman" w:hAnsi="Times New Roman" w:cs="Times New Roman"/>
          <w:sz w:val="24"/>
          <w:szCs w:val="24"/>
        </w:rPr>
        <w:t>un număr de maximum 250 de procurori și 3000 de polițiști.</w:t>
      </w:r>
      <w:r w:rsidR="00806BD5" w:rsidRPr="004E3B71">
        <w:rPr>
          <w:rFonts w:ascii="Times New Roman" w:hAnsi="Times New Roman" w:cs="Times New Roman"/>
          <w:sz w:val="24"/>
          <w:szCs w:val="24"/>
        </w:rPr>
        <w:t xml:space="preserve"> </w:t>
      </w:r>
      <w:r w:rsidRPr="004E3B71">
        <w:rPr>
          <w:rFonts w:ascii="Times New Roman" w:hAnsi="Times New Roman" w:cs="Times New Roman"/>
          <w:sz w:val="24"/>
          <w:szCs w:val="24"/>
        </w:rPr>
        <w:t>În acest moment nu există o analiză a numărului de dosare penale care să aibă ca obiect infracțiunea de evaziune fiscală în toate formele sale prevăzute de Legea 241/2005</w:t>
      </w:r>
      <w:r>
        <w:rPr>
          <w:rFonts w:ascii="Times New Roman" w:hAnsi="Times New Roman" w:cs="Times New Roman"/>
          <w:sz w:val="24"/>
          <w:szCs w:val="24"/>
        </w:rPr>
        <w:t>. Aparent, doar în municipiul</w:t>
      </w:r>
      <w:r w:rsidRPr="004E3B71">
        <w:rPr>
          <w:rFonts w:ascii="Times New Roman" w:hAnsi="Times New Roman" w:cs="Times New Roman"/>
          <w:sz w:val="24"/>
          <w:szCs w:val="24"/>
        </w:rPr>
        <w:t xml:space="preserve"> București există înregistrate peste 5.000 de dosare penale la un număr de circa 25 de procurori desemnați să efectueze astfel de anchete.</w:t>
      </w:r>
      <w:r>
        <w:rPr>
          <w:rFonts w:ascii="Times New Roman" w:hAnsi="Times New Roman" w:cs="Times New Roman"/>
          <w:sz w:val="24"/>
          <w:szCs w:val="24"/>
        </w:rPr>
        <w:t xml:space="preserve"> </w:t>
      </w:r>
      <w:r w:rsidRPr="004E3B71">
        <w:rPr>
          <w:rFonts w:ascii="Times New Roman" w:hAnsi="Times New Roman" w:cs="Times New Roman"/>
          <w:sz w:val="24"/>
          <w:szCs w:val="24"/>
        </w:rPr>
        <w:t>Din totalul numărului de astfel de dosare, rechizitorii sunt efectuate cam in 7-8 % dintre cauze.</w:t>
      </w:r>
    </w:p>
    <w:p w:rsidR="00A333B3" w:rsidRDefault="00A333B3" w:rsidP="00E8414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4E3B71">
        <w:rPr>
          <w:rFonts w:ascii="Times New Roman" w:hAnsi="Times New Roman" w:cs="Times New Roman"/>
          <w:sz w:val="24"/>
          <w:szCs w:val="24"/>
        </w:rPr>
        <w:t xml:space="preserve">. </w:t>
      </w:r>
      <w:r>
        <w:rPr>
          <w:rFonts w:ascii="Times New Roman" w:hAnsi="Times New Roman" w:cs="Times New Roman"/>
          <w:sz w:val="24"/>
          <w:szCs w:val="24"/>
        </w:rPr>
        <w:t xml:space="preserve">Un contribuabil </w:t>
      </w:r>
      <w:r w:rsidRPr="004E3B71">
        <w:rPr>
          <w:rFonts w:ascii="Times New Roman" w:hAnsi="Times New Roman" w:cs="Times New Roman"/>
          <w:sz w:val="24"/>
          <w:szCs w:val="24"/>
        </w:rPr>
        <w:t xml:space="preserve">face, în general, obiectul unui control </w:t>
      </w:r>
      <w:r>
        <w:rPr>
          <w:rFonts w:ascii="Times New Roman" w:hAnsi="Times New Roman" w:cs="Times New Roman"/>
          <w:sz w:val="24"/>
          <w:szCs w:val="24"/>
        </w:rPr>
        <w:t xml:space="preserve">fiscal </w:t>
      </w:r>
      <w:r w:rsidRPr="004E3B71">
        <w:rPr>
          <w:rFonts w:ascii="Times New Roman" w:hAnsi="Times New Roman" w:cs="Times New Roman"/>
          <w:sz w:val="24"/>
          <w:szCs w:val="24"/>
        </w:rPr>
        <w:t>cam</w:t>
      </w:r>
      <w:r>
        <w:rPr>
          <w:rFonts w:ascii="Times New Roman" w:hAnsi="Times New Roman" w:cs="Times New Roman"/>
          <w:sz w:val="24"/>
          <w:szCs w:val="24"/>
        </w:rPr>
        <w:t xml:space="preserve"> după 3-4 ani, uneori mai mult. </w:t>
      </w:r>
      <w:r w:rsidRPr="004E3B71">
        <w:rPr>
          <w:rFonts w:ascii="Times New Roman" w:hAnsi="Times New Roman" w:cs="Times New Roman"/>
          <w:sz w:val="24"/>
          <w:szCs w:val="24"/>
        </w:rPr>
        <w:t xml:space="preserve">În </w:t>
      </w:r>
      <w:r>
        <w:rPr>
          <w:rFonts w:ascii="Times New Roman" w:hAnsi="Times New Roman" w:cs="Times New Roman"/>
          <w:sz w:val="24"/>
          <w:szCs w:val="24"/>
        </w:rPr>
        <w:t>alte state europene, spre deosebire de România,</w:t>
      </w:r>
      <w:r w:rsidRPr="004E3B71">
        <w:rPr>
          <w:rFonts w:ascii="Times New Roman" w:hAnsi="Times New Roman" w:cs="Times New Roman"/>
          <w:sz w:val="24"/>
          <w:szCs w:val="24"/>
        </w:rPr>
        <w:t xml:space="preserve"> există de mai multi ani sisteme informatice fiscale bine puse la punct, baze de date care generează cu ușurință analize de risc, facilitând identificarea zonelor cu grad ridicat de risc și, în consecință, controale</w:t>
      </w:r>
      <w:r>
        <w:rPr>
          <w:rFonts w:ascii="Times New Roman" w:hAnsi="Times New Roman" w:cs="Times New Roman"/>
          <w:sz w:val="24"/>
          <w:szCs w:val="24"/>
        </w:rPr>
        <w:t xml:space="preserve"> și măsuri în zonele respective</w:t>
      </w:r>
    </w:p>
    <w:p w:rsidR="00A333B3" w:rsidRDefault="00A333B3" w:rsidP="00E8414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 După această perioadă de timp în care contribuabilul a putut sustrage sumele datorate bugetului de stat, în cazul în care există o sesizare a autorităților judiciare, i</w:t>
      </w:r>
      <w:r w:rsidRPr="004E3B71">
        <w:rPr>
          <w:rFonts w:ascii="Times New Roman" w:hAnsi="Times New Roman" w:cs="Times New Roman"/>
          <w:sz w:val="24"/>
          <w:szCs w:val="24"/>
        </w:rPr>
        <w:t>nstrumentarea unui dosar penal (poliție și parchet)</w:t>
      </w:r>
      <w:r>
        <w:rPr>
          <w:rFonts w:ascii="Times New Roman" w:hAnsi="Times New Roman" w:cs="Times New Roman"/>
          <w:sz w:val="24"/>
          <w:szCs w:val="24"/>
        </w:rPr>
        <w:t xml:space="preserve"> durează</w:t>
      </w:r>
      <w:r w:rsidRPr="004E3B71">
        <w:rPr>
          <w:rFonts w:ascii="Times New Roman" w:hAnsi="Times New Roman" w:cs="Times New Roman"/>
          <w:sz w:val="24"/>
          <w:szCs w:val="24"/>
        </w:rPr>
        <w:t xml:space="preserve"> înt</w:t>
      </w:r>
      <w:r>
        <w:rPr>
          <w:rFonts w:ascii="Times New Roman" w:hAnsi="Times New Roman" w:cs="Times New Roman"/>
          <w:sz w:val="24"/>
          <w:szCs w:val="24"/>
        </w:rPr>
        <w:t xml:space="preserve">re 1 și </w:t>
      </w:r>
      <w:r w:rsidRPr="004E3B71">
        <w:rPr>
          <w:rFonts w:ascii="Times New Roman" w:hAnsi="Times New Roman" w:cs="Times New Roman"/>
          <w:sz w:val="24"/>
          <w:szCs w:val="24"/>
        </w:rPr>
        <w:t xml:space="preserve">3 ani, în funcție de dificultate, de probatoriu, de valoarea produsului infracțional. Aceeași durată </w:t>
      </w:r>
      <w:r>
        <w:rPr>
          <w:rFonts w:ascii="Times New Roman" w:hAnsi="Times New Roman" w:cs="Times New Roman"/>
          <w:sz w:val="24"/>
          <w:szCs w:val="24"/>
        </w:rPr>
        <w:t>există</w:t>
      </w:r>
      <w:r w:rsidRPr="004E3B71">
        <w:rPr>
          <w:rFonts w:ascii="Times New Roman" w:hAnsi="Times New Roman" w:cs="Times New Roman"/>
          <w:sz w:val="24"/>
          <w:szCs w:val="24"/>
        </w:rPr>
        <w:t xml:space="preserve"> și la instanța de fond, apoi o altă perioadă în apel. </w:t>
      </w:r>
    </w:p>
    <w:p w:rsidR="00A333B3" w:rsidRPr="004E3B71" w:rsidRDefault="00A333B3" w:rsidP="00E84140">
      <w:pPr>
        <w:spacing w:line="360" w:lineRule="auto"/>
        <w:jc w:val="both"/>
        <w:rPr>
          <w:rFonts w:ascii="Times New Roman" w:hAnsi="Times New Roman" w:cs="Times New Roman"/>
          <w:sz w:val="24"/>
          <w:szCs w:val="24"/>
        </w:rPr>
      </w:pPr>
      <w:r>
        <w:rPr>
          <w:rFonts w:ascii="Times New Roman" w:hAnsi="Times New Roman" w:cs="Times New Roman"/>
          <w:sz w:val="24"/>
          <w:szCs w:val="24"/>
        </w:rPr>
        <w:t>6. Printr-un simplu calcul matematic, având în vedere că dobânda medie pentru credite acordate persoanelor juridice este de 10% anual, este evident că persoana care este dispusă să încalce normele de drept penal material, va fi mai degrabă tentată să își asume riscul de a fi obligat peste 7 ani de la comiterea faptei să plătească taxele și impozitele sustrase, în cazul în care este prins de autorități, cu o dobândă globală de 20% și fără a risca să i se apl</w:t>
      </w:r>
      <w:r w:rsidR="00E84140">
        <w:rPr>
          <w:rFonts w:ascii="Times New Roman" w:hAnsi="Times New Roman" w:cs="Times New Roman"/>
          <w:sz w:val="24"/>
          <w:szCs w:val="24"/>
        </w:rPr>
        <w:t>ice o pedeapsă.</w:t>
      </w:r>
    </w:p>
    <w:p w:rsidR="00A333B3" w:rsidRPr="004E3B71" w:rsidRDefault="00A333B3" w:rsidP="00C73F3D">
      <w:pPr>
        <w:jc w:val="both"/>
        <w:rPr>
          <w:rFonts w:ascii="Times New Roman" w:hAnsi="Times New Roman" w:cs="Times New Roman"/>
          <w:sz w:val="24"/>
          <w:szCs w:val="24"/>
        </w:rPr>
      </w:pPr>
    </w:p>
    <w:p w:rsidR="006E0584" w:rsidRPr="004E3B71" w:rsidRDefault="006E0584" w:rsidP="00C73F3D">
      <w:pPr>
        <w:jc w:val="both"/>
        <w:rPr>
          <w:rFonts w:ascii="Times New Roman" w:hAnsi="Times New Roman" w:cs="Times New Roman"/>
          <w:sz w:val="24"/>
          <w:szCs w:val="24"/>
        </w:rPr>
      </w:pPr>
    </w:p>
    <w:sectPr w:rsidR="006E0584" w:rsidRPr="004E3B71" w:rsidSect="001837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F166B"/>
    <w:multiLevelType w:val="hybridMultilevel"/>
    <w:tmpl w:val="165630D6"/>
    <w:lvl w:ilvl="0" w:tplc="0A7A3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033FC6"/>
    <w:multiLevelType w:val="hybridMultilevel"/>
    <w:tmpl w:val="EC6456F8"/>
    <w:lvl w:ilvl="0" w:tplc="95CA0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F57E51"/>
    <w:multiLevelType w:val="hybridMultilevel"/>
    <w:tmpl w:val="6474235E"/>
    <w:lvl w:ilvl="0" w:tplc="DBBC3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34CC"/>
    <w:rsid w:val="000C429C"/>
    <w:rsid w:val="00137B53"/>
    <w:rsid w:val="00183796"/>
    <w:rsid w:val="00221DAC"/>
    <w:rsid w:val="00304D15"/>
    <w:rsid w:val="00370003"/>
    <w:rsid w:val="00386C07"/>
    <w:rsid w:val="004334CC"/>
    <w:rsid w:val="004674FE"/>
    <w:rsid w:val="004D36BC"/>
    <w:rsid w:val="004E3B71"/>
    <w:rsid w:val="005570E6"/>
    <w:rsid w:val="005612D6"/>
    <w:rsid w:val="005C4985"/>
    <w:rsid w:val="005C5BFC"/>
    <w:rsid w:val="006143D2"/>
    <w:rsid w:val="00627DFE"/>
    <w:rsid w:val="006741D4"/>
    <w:rsid w:val="006E0584"/>
    <w:rsid w:val="0070438E"/>
    <w:rsid w:val="00731020"/>
    <w:rsid w:val="00766735"/>
    <w:rsid w:val="00777516"/>
    <w:rsid w:val="007B12E2"/>
    <w:rsid w:val="007F3E8E"/>
    <w:rsid w:val="00806BD5"/>
    <w:rsid w:val="0087038A"/>
    <w:rsid w:val="008A298A"/>
    <w:rsid w:val="008C6933"/>
    <w:rsid w:val="008D2040"/>
    <w:rsid w:val="0090295E"/>
    <w:rsid w:val="00974247"/>
    <w:rsid w:val="009921CC"/>
    <w:rsid w:val="00992719"/>
    <w:rsid w:val="00A333B3"/>
    <w:rsid w:val="00A378AF"/>
    <w:rsid w:val="00A7163F"/>
    <w:rsid w:val="00B06FD2"/>
    <w:rsid w:val="00B16B0E"/>
    <w:rsid w:val="00BA69B1"/>
    <w:rsid w:val="00BB49F5"/>
    <w:rsid w:val="00C16009"/>
    <w:rsid w:val="00C162E5"/>
    <w:rsid w:val="00C22EC1"/>
    <w:rsid w:val="00C25FB6"/>
    <w:rsid w:val="00C73F3D"/>
    <w:rsid w:val="00CD3A4E"/>
    <w:rsid w:val="00D61701"/>
    <w:rsid w:val="00E21D88"/>
    <w:rsid w:val="00E66CEA"/>
    <w:rsid w:val="00E84140"/>
    <w:rsid w:val="00EB122A"/>
    <w:rsid w:val="00F656B6"/>
    <w:rsid w:val="00FA414F"/>
    <w:rsid w:val="00FA418F"/>
    <w:rsid w:val="00FC225E"/>
    <w:rsid w:val="00FE2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96"/>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FD2"/>
    <w:pPr>
      <w:ind w:left="720"/>
      <w:contextualSpacing/>
    </w:pPr>
  </w:style>
  <w:style w:type="paragraph" w:styleId="BalloonText">
    <w:name w:val="Balloon Text"/>
    <w:basedOn w:val="Normal"/>
    <w:link w:val="BalloonTextChar"/>
    <w:uiPriority w:val="99"/>
    <w:semiHidden/>
    <w:unhideWhenUsed/>
    <w:rsid w:val="00B16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B0E"/>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Horodniceanu</dc:creator>
  <cp:lastModifiedBy>Irina.Olteanu</cp:lastModifiedBy>
  <cp:revision>2</cp:revision>
  <dcterms:created xsi:type="dcterms:W3CDTF">2021-04-09T08:48:00Z</dcterms:created>
  <dcterms:modified xsi:type="dcterms:W3CDTF">2021-04-09T08:48:00Z</dcterms:modified>
</cp:coreProperties>
</file>